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FBC0" w14:textId="77777777" w:rsidR="005204F5" w:rsidRDefault="005204F5" w:rsidP="005204F5">
      <w:pPr>
        <w:jc w:val="center"/>
        <w:rPr>
          <w:sz w:val="40"/>
          <w:szCs w:val="40"/>
        </w:rPr>
      </w:pPr>
    </w:p>
    <w:p w14:paraId="5A4E2C01" w14:textId="7E06D06E" w:rsidR="005204F5" w:rsidRDefault="005204F5" w:rsidP="005204F5">
      <w:pPr>
        <w:jc w:val="center"/>
        <w:rPr>
          <w:sz w:val="40"/>
          <w:szCs w:val="40"/>
        </w:rPr>
      </w:pPr>
      <w:r w:rsidRPr="005204F5">
        <w:rPr>
          <w:sz w:val="40"/>
          <w:szCs w:val="40"/>
        </w:rPr>
        <w:t>Oregon Interstate Compact State Council Meeting</w:t>
      </w:r>
    </w:p>
    <w:p w14:paraId="3A6CA270" w14:textId="185A41AC" w:rsidR="00FB723A" w:rsidRPr="005204F5" w:rsidRDefault="003B405A" w:rsidP="00FB723A">
      <w:pPr>
        <w:jc w:val="center"/>
        <w:rPr>
          <w:b/>
        </w:rPr>
      </w:pPr>
      <w:r>
        <w:rPr>
          <w:b/>
        </w:rPr>
        <w:t>January</w:t>
      </w:r>
      <w:r w:rsidR="00EC2283">
        <w:rPr>
          <w:b/>
        </w:rPr>
        <w:t xml:space="preserve"> </w:t>
      </w:r>
      <w:r>
        <w:rPr>
          <w:b/>
        </w:rPr>
        <w:t>17th</w:t>
      </w:r>
      <w:r w:rsidR="00E65B17" w:rsidRPr="005204F5">
        <w:rPr>
          <w:b/>
        </w:rPr>
        <w:t xml:space="preserve">, </w:t>
      </w:r>
      <w:proofErr w:type="gramStart"/>
      <w:r w:rsidR="00EC2283" w:rsidRPr="005204F5">
        <w:rPr>
          <w:b/>
        </w:rPr>
        <w:t>202</w:t>
      </w:r>
      <w:r>
        <w:rPr>
          <w:b/>
        </w:rPr>
        <w:t>4</w:t>
      </w:r>
      <w:proofErr w:type="gramEnd"/>
      <w:r w:rsidR="005B36FF" w:rsidRPr="005204F5">
        <w:rPr>
          <w:b/>
        </w:rPr>
        <w:t xml:space="preserve">   </w:t>
      </w:r>
      <w:r>
        <w:rPr>
          <w:b/>
        </w:rPr>
        <w:t>1</w:t>
      </w:r>
      <w:r w:rsidR="005204F5" w:rsidRPr="005204F5">
        <w:rPr>
          <w:b/>
        </w:rPr>
        <w:t xml:space="preserve">:00 – </w:t>
      </w:r>
      <w:r>
        <w:rPr>
          <w:b/>
        </w:rPr>
        <w:t>2:00pm</w:t>
      </w:r>
    </w:p>
    <w:p w14:paraId="74A07FBF" w14:textId="77777777" w:rsidR="00DD54A1" w:rsidRPr="005204F5" w:rsidRDefault="00DD54A1" w:rsidP="00FB723A">
      <w:pPr>
        <w:jc w:val="center"/>
        <w:rPr>
          <w:b/>
        </w:rPr>
      </w:pPr>
    </w:p>
    <w:p w14:paraId="4C51BE9E" w14:textId="77777777" w:rsidR="00FB723A" w:rsidRPr="005204F5" w:rsidRDefault="00FB723A" w:rsidP="00FB723A">
      <w:pPr>
        <w:jc w:val="center"/>
        <w:rPr>
          <w:b/>
          <w:u w:val="single"/>
        </w:rPr>
      </w:pPr>
      <w:r w:rsidRPr="005204F5">
        <w:rPr>
          <w:b/>
          <w:u w:val="single"/>
        </w:rPr>
        <w:t>MEETING LOCATION:</w:t>
      </w:r>
    </w:p>
    <w:p w14:paraId="770A9387" w14:textId="7CB24100" w:rsidR="00035A9A" w:rsidRPr="005204F5" w:rsidRDefault="005204F5" w:rsidP="00035A9A">
      <w:pPr>
        <w:jc w:val="center"/>
        <w:rPr>
          <w:sz w:val="22"/>
          <w:szCs w:val="22"/>
        </w:rPr>
      </w:pPr>
      <w:r w:rsidRPr="005204F5">
        <w:rPr>
          <w:sz w:val="22"/>
          <w:szCs w:val="22"/>
        </w:rPr>
        <w:t>MS Team Video Conference</w:t>
      </w:r>
    </w:p>
    <w:p w14:paraId="71C6E444" w14:textId="77777777" w:rsidR="00A12675" w:rsidRPr="00DD54A1" w:rsidRDefault="00A12675" w:rsidP="00FB723A"/>
    <w:p w14:paraId="1C721A0A" w14:textId="47D644AE" w:rsidR="00254375" w:rsidRPr="005204F5" w:rsidRDefault="005204F5" w:rsidP="00254375">
      <w:pPr>
        <w:jc w:val="center"/>
        <w:rPr>
          <w:sz w:val="22"/>
          <w:szCs w:val="22"/>
        </w:rPr>
      </w:pPr>
      <w:r w:rsidRPr="005204F5">
        <w:rPr>
          <w:sz w:val="22"/>
          <w:szCs w:val="22"/>
        </w:rPr>
        <w:t>Attendees</w:t>
      </w:r>
      <w:r w:rsidR="00254375">
        <w:rPr>
          <w:sz w:val="22"/>
          <w:szCs w:val="22"/>
        </w:rPr>
        <w:t xml:space="preserve">  </w:t>
      </w:r>
    </w:p>
    <w:p w14:paraId="1AD192A4" w14:textId="74F36C66" w:rsidR="005204F5" w:rsidRDefault="005204F5" w:rsidP="007101F2">
      <w:pPr>
        <w:jc w:val="center"/>
        <w:rPr>
          <w:sz w:val="20"/>
        </w:rPr>
      </w:pPr>
    </w:p>
    <w:tbl>
      <w:tblPr>
        <w:tblStyle w:val="TableGrid"/>
        <w:tblW w:w="0" w:type="auto"/>
        <w:jc w:val="center"/>
        <w:tblLook w:val="04A0" w:firstRow="1" w:lastRow="0" w:firstColumn="1" w:lastColumn="0" w:noHBand="0" w:noVBand="1"/>
      </w:tblPr>
      <w:tblGrid>
        <w:gridCol w:w="2965"/>
        <w:gridCol w:w="1350"/>
        <w:gridCol w:w="3510"/>
      </w:tblGrid>
      <w:tr w:rsidR="00D87E0E" w:rsidRPr="00D87E0E" w14:paraId="6D878AB0" w14:textId="77777777" w:rsidTr="00513B07">
        <w:trPr>
          <w:jc w:val="center"/>
        </w:trPr>
        <w:tc>
          <w:tcPr>
            <w:tcW w:w="2965" w:type="dxa"/>
          </w:tcPr>
          <w:p w14:paraId="39A58038" w14:textId="77777777" w:rsidR="00D87E0E" w:rsidRPr="00D87E0E" w:rsidRDefault="00D87E0E" w:rsidP="00D87E0E">
            <w:pPr>
              <w:jc w:val="center"/>
              <w:rPr>
                <w:sz w:val="20"/>
              </w:rPr>
            </w:pPr>
            <w:r w:rsidRPr="00D87E0E">
              <w:rPr>
                <w:sz w:val="20"/>
              </w:rPr>
              <w:t>Name</w:t>
            </w:r>
          </w:p>
        </w:tc>
        <w:tc>
          <w:tcPr>
            <w:tcW w:w="1350" w:type="dxa"/>
          </w:tcPr>
          <w:p w14:paraId="1D34AC6D" w14:textId="77777777" w:rsidR="00D87E0E" w:rsidRPr="00D87E0E" w:rsidRDefault="00D87E0E" w:rsidP="00D87E0E">
            <w:pPr>
              <w:jc w:val="center"/>
              <w:rPr>
                <w:sz w:val="20"/>
              </w:rPr>
            </w:pPr>
            <w:r w:rsidRPr="00D87E0E">
              <w:rPr>
                <w:sz w:val="20"/>
              </w:rPr>
              <w:t>Title</w:t>
            </w:r>
          </w:p>
        </w:tc>
        <w:tc>
          <w:tcPr>
            <w:tcW w:w="3510" w:type="dxa"/>
          </w:tcPr>
          <w:p w14:paraId="08C7A166" w14:textId="77777777" w:rsidR="00D87E0E" w:rsidRPr="00D87E0E" w:rsidRDefault="00D87E0E" w:rsidP="00D87E0E">
            <w:pPr>
              <w:jc w:val="center"/>
              <w:rPr>
                <w:sz w:val="20"/>
              </w:rPr>
            </w:pPr>
            <w:r w:rsidRPr="00D87E0E">
              <w:rPr>
                <w:sz w:val="20"/>
              </w:rPr>
              <w:t>Representing</w:t>
            </w:r>
          </w:p>
        </w:tc>
      </w:tr>
      <w:tr w:rsidR="00D87E0E" w:rsidRPr="00D87E0E" w14:paraId="1EFB501F" w14:textId="77777777" w:rsidTr="00513B07">
        <w:trPr>
          <w:jc w:val="center"/>
        </w:trPr>
        <w:tc>
          <w:tcPr>
            <w:tcW w:w="2965" w:type="dxa"/>
          </w:tcPr>
          <w:p w14:paraId="03E06A77" w14:textId="77777777" w:rsidR="00D87E0E" w:rsidRPr="00D87E0E" w:rsidRDefault="00D87E0E" w:rsidP="00D87E0E">
            <w:pPr>
              <w:jc w:val="center"/>
              <w:rPr>
                <w:sz w:val="20"/>
              </w:rPr>
            </w:pPr>
            <w:r w:rsidRPr="00D87E0E">
              <w:rPr>
                <w:sz w:val="20"/>
              </w:rPr>
              <w:t>Stromberg, Jeremiah</w:t>
            </w:r>
          </w:p>
        </w:tc>
        <w:tc>
          <w:tcPr>
            <w:tcW w:w="1350" w:type="dxa"/>
          </w:tcPr>
          <w:p w14:paraId="536119B1" w14:textId="77777777" w:rsidR="00D87E0E" w:rsidRPr="00D87E0E" w:rsidRDefault="00D87E0E" w:rsidP="00D87E0E">
            <w:pPr>
              <w:jc w:val="center"/>
              <w:rPr>
                <w:sz w:val="20"/>
              </w:rPr>
            </w:pPr>
            <w:r w:rsidRPr="00D87E0E">
              <w:rPr>
                <w:sz w:val="20"/>
              </w:rPr>
              <w:t>Chair</w:t>
            </w:r>
          </w:p>
        </w:tc>
        <w:tc>
          <w:tcPr>
            <w:tcW w:w="3510" w:type="dxa"/>
          </w:tcPr>
          <w:p w14:paraId="4F23798F" w14:textId="77777777" w:rsidR="00D87E0E" w:rsidRPr="00D87E0E" w:rsidRDefault="00D87E0E" w:rsidP="00D87E0E">
            <w:pPr>
              <w:jc w:val="center"/>
              <w:rPr>
                <w:sz w:val="20"/>
              </w:rPr>
            </w:pPr>
            <w:r w:rsidRPr="00D87E0E">
              <w:rPr>
                <w:sz w:val="20"/>
              </w:rPr>
              <w:t>Commissioner</w:t>
            </w:r>
          </w:p>
        </w:tc>
      </w:tr>
      <w:tr w:rsidR="00D87E0E" w:rsidRPr="00D87E0E" w14:paraId="1D3F42D1" w14:textId="77777777" w:rsidTr="00513B07">
        <w:trPr>
          <w:jc w:val="center"/>
        </w:trPr>
        <w:tc>
          <w:tcPr>
            <w:tcW w:w="2965" w:type="dxa"/>
          </w:tcPr>
          <w:p w14:paraId="2A3D81B1" w14:textId="77777777" w:rsidR="00D87E0E" w:rsidRPr="00D87E0E" w:rsidRDefault="00D87E0E" w:rsidP="00D87E0E">
            <w:pPr>
              <w:jc w:val="center"/>
              <w:rPr>
                <w:sz w:val="20"/>
              </w:rPr>
            </w:pPr>
            <w:r w:rsidRPr="00D87E0E">
              <w:rPr>
                <w:sz w:val="20"/>
              </w:rPr>
              <w:t xml:space="preserve">Patterson, Mark </w:t>
            </w:r>
          </w:p>
        </w:tc>
        <w:tc>
          <w:tcPr>
            <w:tcW w:w="1350" w:type="dxa"/>
          </w:tcPr>
          <w:p w14:paraId="14A52145" w14:textId="77777777" w:rsidR="00D87E0E" w:rsidRPr="00D87E0E" w:rsidRDefault="00D87E0E" w:rsidP="00D87E0E">
            <w:pPr>
              <w:jc w:val="center"/>
              <w:rPr>
                <w:sz w:val="20"/>
              </w:rPr>
            </w:pPr>
            <w:r w:rsidRPr="00D87E0E">
              <w:rPr>
                <w:sz w:val="20"/>
              </w:rPr>
              <w:t>Vice-Chair</w:t>
            </w:r>
          </w:p>
        </w:tc>
        <w:tc>
          <w:tcPr>
            <w:tcW w:w="3510" w:type="dxa"/>
          </w:tcPr>
          <w:p w14:paraId="1DFA0FDD" w14:textId="77777777" w:rsidR="00D87E0E" w:rsidRPr="00D87E0E" w:rsidRDefault="00D87E0E" w:rsidP="00D87E0E">
            <w:pPr>
              <w:jc w:val="center"/>
              <w:rPr>
                <w:sz w:val="20"/>
              </w:rPr>
            </w:pPr>
            <w:r w:rsidRPr="00D87E0E">
              <w:rPr>
                <w:sz w:val="20"/>
              </w:rPr>
              <w:t>DCA</w:t>
            </w:r>
          </w:p>
        </w:tc>
      </w:tr>
      <w:tr w:rsidR="00D87E0E" w:rsidRPr="00D87E0E" w14:paraId="0B300775" w14:textId="77777777" w:rsidTr="00513B07">
        <w:trPr>
          <w:jc w:val="center"/>
        </w:trPr>
        <w:tc>
          <w:tcPr>
            <w:tcW w:w="2965" w:type="dxa"/>
          </w:tcPr>
          <w:p w14:paraId="1EF301E0" w14:textId="59666C72" w:rsidR="00D87E0E" w:rsidRPr="00E6140F" w:rsidRDefault="00EC2283" w:rsidP="00E6140F">
            <w:pPr>
              <w:pStyle w:val="ListParagraph"/>
              <w:rPr>
                <w:sz w:val="20"/>
              </w:rPr>
            </w:pPr>
            <w:r w:rsidRPr="00E6140F">
              <w:rPr>
                <w:sz w:val="20"/>
              </w:rPr>
              <w:t>Becker, Megan</w:t>
            </w:r>
          </w:p>
        </w:tc>
        <w:tc>
          <w:tcPr>
            <w:tcW w:w="1350" w:type="dxa"/>
          </w:tcPr>
          <w:p w14:paraId="6B9BBFD2" w14:textId="77777777" w:rsidR="00D87E0E" w:rsidRPr="00D87E0E" w:rsidRDefault="00D87E0E" w:rsidP="00D87E0E">
            <w:pPr>
              <w:jc w:val="center"/>
              <w:rPr>
                <w:sz w:val="20"/>
              </w:rPr>
            </w:pPr>
            <w:r w:rsidRPr="00D87E0E">
              <w:rPr>
                <w:sz w:val="20"/>
              </w:rPr>
              <w:t>Secretary</w:t>
            </w:r>
          </w:p>
        </w:tc>
        <w:tc>
          <w:tcPr>
            <w:tcW w:w="3510" w:type="dxa"/>
          </w:tcPr>
          <w:p w14:paraId="511AC623" w14:textId="77777777" w:rsidR="00D87E0E" w:rsidRPr="00D87E0E" w:rsidRDefault="00D87E0E" w:rsidP="00D87E0E">
            <w:pPr>
              <w:jc w:val="center"/>
              <w:rPr>
                <w:sz w:val="20"/>
              </w:rPr>
            </w:pPr>
            <w:r w:rsidRPr="00D87E0E">
              <w:rPr>
                <w:sz w:val="20"/>
              </w:rPr>
              <w:t>Support</w:t>
            </w:r>
          </w:p>
        </w:tc>
      </w:tr>
      <w:tr w:rsidR="00D87E0E" w:rsidRPr="00D87E0E" w14:paraId="4D76E30E" w14:textId="77777777" w:rsidTr="00513B07">
        <w:trPr>
          <w:jc w:val="center"/>
        </w:trPr>
        <w:tc>
          <w:tcPr>
            <w:tcW w:w="2965" w:type="dxa"/>
          </w:tcPr>
          <w:p w14:paraId="4C9AC5B5" w14:textId="539B3467" w:rsidR="00D87E0E" w:rsidRPr="00D87E0E" w:rsidRDefault="00DC43C5" w:rsidP="00D87E0E">
            <w:pPr>
              <w:jc w:val="center"/>
              <w:rPr>
                <w:sz w:val="20"/>
              </w:rPr>
            </w:pPr>
            <w:r>
              <w:rPr>
                <w:sz w:val="20"/>
              </w:rPr>
              <w:t>*</w:t>
            </w:r>
            <w:r w:rsidR="00D87E0E" w:rsidRPr="00D87E0E">
              <w:rPr>
                <w:sz w:val="20"/>
              </w:rPr>
              <w:t>Berry, Brad</w:t>
            </w:r>
          </w:p>
        </w:tc>
        <w:tc>
          <w:tcPr>
            <w:tcW w:w="1350" w:type="dxa"/>
          </w:tcPr>
          <w:p w14:paraId="689F7F0D" w14:textId="77777777" w:rsidR="00D87E0E" w:rsidRPr="00D87E0E" w:rsidRDefault="00D87E0E" w:rsidP="00D87E0E">
            <w:pPr>
              <w:jc w:val="center"/>
              <w:rPr>
                <w:sz w:val="20"/>
              </w:rPr>
            </w:pPr>
          </w:p>
        </w:tc>
        <w:tc>
          <w:tcPr>
            <w:tcW w:w="3510" w:type="dxa"/>
          </w:tcPr>
          <w:p w14:paraId="49DA0ECE" w14:textId="77777777" w:rsidR="00D87E0E" w:rsidRPr="00D87E0E" w:rsidRDefault="00D87E0E" w:rsidP="00D87E0E">
            <w:pPr>
              <w:jc w:val="center"/>
              <w:rPr>
                <w:sz w:val="20"/>
              </w:rPr>
            </w:pPr>
            <w:r w:rsidRPr="00D87E0E">
              <w:rPr>
                <w:sz w:val="20"/>
              </w:rPr>
              <w:t>District Attorney</w:t>
            </w:r>
          </w:p>
        </w:tc>
      </w:tr>
      <w:tr w:rsidR="00D87E0E" w:rsidRPr="00D87E0E" w14:paraId="1A7F794E" w14:textId="77777777" w:rsidTr="00513B07">
        <w:trPr>
          <w:jc w:val="center"/>
        </w:trPr>
        <w:tc>
          <w:tcPr>
            <w:tcW w:w="2965" w:type="dxa"/>
          </w:tcPr>
          <w:p w14:paraId="64F17157" w14:textId="3E490657" w:rsidR="00D87E0E" w:rsidRPr="00D87E0E" w:rsidRDefault="00D87E0E" w:rsidP="00D87E0E">
            <w:pPr>
              <w:jc w:val="center"/>
              <w:rPr>
                <w:sz w:val="20"/>
              </w:rPr>
            </w:pPr>
            <w:r w:rsidRPr="00D87E0E">
              <w:rPr>
                <w:sz w:val="20"/>
              </w:rPr>
              <w:t>Judge Kelly Skye</w:t>
            </w:r>
          </w:p>
        </w:tc>
        <w:tc>
          <w:tcPr>
            <w:tcW w:w="1350" w:type="dxa"/>
          </w:tcPr>
          <w:p w14:paraId="1D960DF8" w14:textId="77777777" w:rsidR="00D87E0E" w:rsidRPr="00D87E0E" w:rsidRDefault="00D87E0E" w:rsidP="00D87E0E">
            <w:pPr>
              <w:jc w:val="center"/>
              <w:rPr>
                <w:sz w:val="20"/>
              </w:rPr>
            </w:pPr>
          </w:p>
        </w:tc>
        <w:tc>
          <w:tcPr>
            <w:tcW w:w="3510" w:type="dxa"/>
          </w:tcPr>
          <w:p w14:paraId="20A2A422" w14:textId="77777777" w:rsidR="00D87E0E" w:rsidRPr="00D87E0E" w:rsidRDefault="00D87E0E" w:rsidP="00D87E0E">
            <w:pPr>
              <w:jc w:val="center"/>
              <w:rPr>
                <w:sz w:val="20"/>
              </w:rPr>
            </w:pPr>
            <w:r w:rsidRPr="00D87E0E">
              <w:rPr>
                <w:sz w:val="20"/>
              </w:rPr>
              <w:t>Judicial</w:t>
            </w:r>
          </w:p>
        </w:tc>
      </w:tr>
      <w:tr w:rsidR="00D87E0E" w:rsidRPr="00D87E0E" w14:paraId="13FDE03D" w14:textId="77777777" w:rsidTr="00513B07">
        <w:trPr>
          <w:jc w:val="center"/>
        </w:trPr>
        <w:tc>
          <w:tcPr>
            <w:tcW w:w="2965" w:type="dxa"/>
          </w:tcPr>
          <w:p w14:paraId="275D6DB8" w14:textId="5560D252" w:rsidR="00D87E0E" w:rsidRPr="00D87E0E" w:rsidRDefault="00D87E0E" w:rsidP="00D87E0E">
            <w:pPr>
              <w:jc w:val="center"/>
              <w:rPr>
                <w:sz w:val="20"/>
              </w:rPr>
            </w:pPr>
            <w:r w:rsidRPr="00D87E0E">
              <w:rPr>
                <w:sz w:val="20"/>
              </w:rPr>
              <w:t>Townsend, Nicole</w:t>
            </w:r>
          </w:p>
        </w:tc>
        <w:tc>
          <w:tcPr>
            <w:tcW w:w="1350" w:type="dxa"/>
          </w:tcPr>
          <w:p w14:paraId="4646F127" w14:textId="77777777" w:rsidR="00D87E0E" w:rsidRPr="00D87E0E" w:rsidRDefault="00D87E0E" w:rsidP="00D87E0E">
            <w:pPr>
              <w:jc w:val="center"/>
              <w:rPr>
                <w:sz w:val="20"/>
              </w:rPr>
            </w:pPr>
          </w:p>
        </w:tc>
        <w:tc>
          <w:tcPr>
            <w:tcW w:w="3510" w:type="dxa"/>
          </w:tcPr>
          <w:p w14:paraId="2A9E3FAF" w14:textId="77777777" w:rsidR="00D87E0E" w:rsidRPr="00D87E0E" w:rsidRDefault="00D87E0E" w:rsidP="00D87E0E">
            <w:pPr>
              <w:jc w:val="center"/>
              <w:rPr>
                <w:sz w:val="20"/>
              </w:rPr>
            </w:pPr>
            <w:r w:rsidRPr="00D87E0E">
              <w:rPr>
                <w:sz w:val="20"/>
              </w:rPr>
              <w:t>Governor’s Appointment</w:t>
            </w:r>
          </w:p>
        </w:tc>
      </w:tr>
      <w:tr w:rsidR="00D87E0E" w:rsidRPr="00D87E0E" w14:paraId="69161C03" w14:textId="77777777" w:rsidTr="00513B07">
        <w:trPr>
          <w:jc w:val="center"/>
        </w:trPr>
        <w:tc>
          <w:tcPr>
            <w:tcW w:w="2965" w:type="dxa"/>
          </w:tcPr>
          <w:p w14:paraId="0D903877" w14:textId="0AB818C7" w:rsidR="00D87E0E" w:rsidRPr="00D87E0E" w:rsidRDefault="00DC43C5" w:rsidP="00D87E0E">
            <w:pPr>
              <w:jc w:val="center"/>
              <w:rPr>
                <w:sz w:val="20"/>
              </w:rPr>
            </w:pPr>
            <w:r>
              <w:rPr>
                <w:sz w:val="20"/>
              </w:rPr>
              <w:t>*</w:t>
            </w:r>
            <w:r w:rsidR="00D87E0E" w:rsidRPr="00D87E0E">
              <w:rPr>
                <w:sz w:val="20"/>
              </w:rPr>
              <w:t>Chrisemer, Annette</w:t>
            </w:r>
          </w:p>
        </w:tc>
        <w:tc>
          <w:tcPr>
            <w:tcW w:w="1350" w:type="dxa"/>
          </w:tcPr>
          <w:p w14:paraId="70D2D876" w14:textId="77777777" w:rsidR="00D87E0E" w:rsidRPr="00D87E0E" w:rsidRDefault="00D87E0E" w:rsidP="00D87E0E">
            <w:pPr>
              <w:jc w:val="center"/>
              <w:rPr>
                <w:sz w:val="20"/>
              </w:rPr>
            </w:pPr>
          </w:p>
        </w:tc>
        <w:tc>
          <w:tcPr>
            <w:tcW w:w="3510" w:type="dxa"/>
          </w:tcPr>
          <w:p w14:paraId="63C71FA6" w14:textId="77777777" w:rsidR="00D87E0E" w:rsidRPr="00D87E0E" w:rsidRDefault="00D87E0E" w:rsidP="00D87E0E">
            <w:pPr>
              <w:jc w:val="center"/>
              <w:rPr>
                <w:sz w:val="20"/>
              </w:rPr>
            </w:pPr>
            <w:r w:rsidRPr="00D87E0E">
              <w:rPr>
                <w:sz w:val="20"/>
              </w:rPr>
              <w:t>Victim Representative</w:t>
            </w:r>
          </w:p>
        </w:tc>
      </w:tr>
      <w:tr w:rsidR="00D87E0E" w:rsidRPr="00D87E0E" w14:paraId="44D50566" w14:textId="77777777" w:rsidTr="00513B07">
        <w:trPr>
          <w:jc w:val="center"/>
        </w:trPr>
        <w:tc>
          <w:tcPr>
            <w:tcW w:w="2965" w:type="dxa"/>
          </w:tcPr>
          <w:p w14:paraId="455829B6" w14:textId="4EA77ECB" w:rsidR="00D87E0E" w:rsidRPr="00D87E0E" w:rsidRDefault="00DC43C5" w:rsidP="00D87E0E">
            <w:pPr>
              <w:jc w:val="center"/>
              <w:rPr>
                <w:sz w:val="20"/>
              </w:rPr>
            </w:pPr>
            <w:r>
              <w:rPr>
                <w:sz w:val="20"/>
              </w:rPr>
              <w:t>*</w:t>
            </w:r>
            <w:r w:rsidR="00D87E0E" w:rsidRPr="00D87E0E">
              <w:rPr>
                <w:sz w:val="20"/>
              </w:rPr>
              <w:t>Senator Floyd Prozanski</w:t>
            </w:r>
          </w:p>
        </w:tc>
        <w:tc>
          <w:tcPr>
            <w:tcW w:w="1350" w:type="dxa"/>
          </w:tcPr>
          <w:p w14:paraId="6245107E" w14:textId="77777777" w:rsidR="00D87E0E" w:rsidRPr="00D87E0E" w:rsidRDefault="00D87E0E" w:rsidP="00D87E0E">
            <w:pPr>
              <w:jc w:val="center"/>
              <w:rPr>
                <w:sz w:val="20"/>
              </w:rPr>
            </w:pPr>
          </w:p>
        </w:tc>
        <w:tc>
          <w:tcPr>
            <w:tcW w:w="3510" w:type="dxa"/>
          </w:tcPr>
          <w:p w14:paraId="0E96A8C3" w14:textId="77777777" w:rsidR="00D87E0E" w:rsidRPr="00D87E0E" w:rsidRDefault="00D87E0E" w:rsidP="00D87E0E">
            <w:pPr>
              <w:jc w:val="center"/>
              <w:rPr>
                <w:sz w:val="20"/>
              </w:rPr>
            </w:pPr>
            <w:r w:rsidRPr="00D87E0E">
              <w:rPr>
                <w:sz w:val="20"/>
              </w:rPr>
              <w:t>Senate Appointment</w:t>
            </w:r>
          </w:p>
        </w:tc>
      </w:tr>
      <w:tr w:rsidR="00D87E0E" w:rsidRPr="00D87E0E" w14:paraId="768819FF" w14:textId="77777777" w:rsidTr="00513B07">
        <w:trPr>
          <w:jc w:val="center"/>
        </w:trPr>
        <w:tc>
          <w:tcPr>
            <w:tcW w:w="2965" w:type="dxa"/>
          </w:tcPr>
          <w:p w14:paraId="7026D49E" w14:textId="119A9B83" w:rsidR="00D87E0E" w:rsidRPr="00D87E0E" w:rsidRDefault="00D87E0E" w:rsidP="00D87E0E">
            <w:pPr>
              <w:jc w:val="center"/>
              <w:rPr>
                <w:sz w:val="20"/>
              </w:rPr>
            </w:pPr>
            <w:r w:rsidRPr="00D87E0E">
              <w:rPr>
                <w:sz w:val="20"/>
              </w:rPr>
              <w:t>Potter, Tina</w:t>
            </w:r>
          </w:p>
        </w:tc>
        <w:tc>
          <w:tcPr>
            <w:tcW w:w="1350" w:type="dxa"/>
          </w:tcPr>
          <w:p w14:paraId="1CB7A876" w14:textId="77777777" w:rsidR="00D87E0E" w:rsidRPr="00D87E0E" w:rsidRDefault="00D87E0E" w:rsidP="00D87E0E">
            <w:pPr>
              <w:jc w:val="center"/>
              <w:rPr>
                <w:sz w:val="20"/>
              </w:rPr>
            </w:pPr>
          </w:p>
        </w:tc>
        <w:tc>
          <w:tcPr>
            <w:tcW w:w="3510" w:type="dxa"/>
          </w:tcPr>
          <w:p w14:paraId="4CC68278" w14:textId="62689AA0" w:rsidR="00D87E0E" w:rsidRPr="00D87E0E" w:rsidRDefault="00D87E0E" w:rsidP="00D87E0E">
            <w:pPr>
              <w:jc w:val="center"/>
              <w:rPr>
                <w:sz w:val="20"/>
              </w:rPr>
            </w:pPr>
            <w:r w:rsidRPr="00D87E0E">
              <w:rPr>
                <w:sz w:val="20"/>
              </w:rPr>
              <w:t xml:space="preserve">OACCD, Tri County </w:t>
            </w:r>
          </w:p>
        </w:tc>
      </w:tr>
      <w:tr w:rsidR="00D87E0E" w:rsidRPr="00D87E0E" w14:paraId="45DB9A3D" w14:textId="77777777" w:rsidTr="00513B07">
        <w:trPr>
          <w:jc w:val="center"/>
        </w:trPr>
        <w:tc>
          <w:tcPr>
            <w:tcW w:w="2965" w:type="dxa"/>
          </w:tcPr>
          <w:p w14:paraId="5E5A34C2" w14:textId="734CA14A" w:rsidR="00D87E0E" w:rsidRPr="00D87E0E" w:rsidRDefault="00D87E0E" w:rsidP="00D87E0E">
            <w:pPr>
              <w:jc w:val="center"/>
              <w:rPr>
                <w:sz w:val="20"/>
              </w:rPr>
            </w:pPr>
            <w:r w:rsidRPr="00D87E0E">
              <w:rPr>
                <w:sz w:val="20"/>
              </w:rPr>
              <w:t>Greer, Jake</w:t>
            </w:r>
          </w:p>
        </w:tc>
        <w:tc>
          <w:tcPr>
            <w:tcW w:w="1350" w:type="dxa"/>
          </w:tcPr>
          <w:p w14:paraId="45A6F0AF" w14:textId="77777777" w:rsidR="00D87E0E" w:rsidRPr="00D87E0E" w:rsidRDefault="00D87E0E" w:rsidP="00D87E0E">
            <w:pPr>
              <w:jc w:val="center"/>
              <w:rPr>
                <w:sz w:val="20"/>
              </w:rPr>
            </w:pPr>
          </w:p>
        </w:tc>
        <w:tc>
          <w:tcPr>
            <w:tcW w:w="3510" w:type="dxa"/>
          </w:tcPr>
          <w:p w14:paraId="306C4D3B" w14:textId="77777777" w:rsidR="00D87E0E" w:rsidRPr="00D87E0E" w:rsidRDefault="00D87E0E" w:rsidP="00D87E0E">
            <w:pPr>
              <w:jc w:val="center"/>
              <w:rPr>
                <w:sz w:val="20"/>
              </w:rPr>
            </w:pPr>
            <w:r w:rsidRPr="00D87E0E">
              <w:rPr>
                <w:sz w:val="20"/>
              </w:rPr>
              <w:t>OACCD, Lake Co Director</w:t>
            </w:r>
          </w:p>
        </w:tc>
      </w:tr>
      <w:tr w:rsidR="00D87E0E" w:rsidRPr="00D87E0E" w14:paraId="7B7872E1" w14:textId="77777777" w:rsidTr="00513B07">
        <w:trPr>
          <w:jc w:val="center"/>
        </w:trPr>
        <w:tc>
          <w:tcPr>
            <w:tcW w:w="2965" w:type="dxa"/>
          </w:tcPr>
          <w:p w14:paraId="14B8ECC8" w14:textId="7C61CAA1" w:rsidR="00D87E0E" w:rsidRPr="004F036B" w:rsidRDefault="00DC43C5" w:rsidP="004F036B">
            <w:pPr>
              <w:pStyle w:val="ListParagraph"/>
              <w:rPr>
                <w:sz w:val="20"/>
              </w:rPr>
            </w:pPr>
            <w:r>
              <w:rPr>
                <w:sz w:val="20"/>
              </w:rPr>
              <w:t>*</w:t>
            </w:r>
            <w:r w:rsidR="00D87E0E" w:rsidRPr="004F036B">
              <w:rPr>
                <w:sz w:val="20"/>
              </w:rPr>
              <w:t xml:space="preserve">Severe, Constantin </w:t>
            </w:r>
          </w:p>
        </w:tc>
        <w:tc>
          <w:tcPr>
            <w:tcW w:w="1350" w:type="dxa"/>
          </w:tcPr>
          <w:p w14:paraId="1560673C" w14:textId="77777777" w:rsidR="00D87E0E" w:rsidRPr="00D87E0E" w:rsidRDefault="00D87E0E" w:rsidP="00D87E0E">
            <w:pPr>
              <w:jc w:val="center"/>
              <w:rPr>
                <w:sz w:val="20"/>
              </w:rPr>
            </w:pPr>
          </w:p>
        </w:tc>
        <w:tc>
          <w:tcPr>
            <w:tcW w:w="3510" w:type="dxa"/>
          </w:tcPr>
          <w:p w14:paraId="2E653394" w14:textId="77777777" w:rsidR="00D87E0E" w:rsidRPr="00D87E0E" w:rsidRDefault="00D87E0E" w:rsidP="00D87E0E">
            <w:pPr>
              <w:jc w:val="center"/>
              <w:rPr>
                <w:sz w:val="20"/>
              </w:rPr>
            </w:pPr>
            <w:r w:rsidRPr="00D87E0E">
              <w:rPr>
                <w:sz w:val="20"/>
              </w:rPr>
              <w:t>Governor’s Appointment</w:t>
            </w:r>
          </w:p>
        </w:tc>
      </w:tr>
      <w:tr w:rsidR="00EC2283" w:rsidRPr="00D87E0E" w14:paraId="32D4F128" w14:textId="77777777" w:rsidTr="00513B07">
        <w:trPr>
          <w:jc w:val="center"/>
        </w:trPr>
        <w:tc>
          <w:tcPr>
            <w:tcW w:w="2965" w:type="dxa"/>
          </w:tcPr>
          <w:p w14:paraId="34EC6E75" w14:textId="5FC50057" w:rsidR="00EC2283" w:rsidRPr="00D87E0E" w:rsidRDefault="00EC2283" w:rsidP="00D87E0E">
            <w:pPr>
              <w:jc w:val="center"/>
              <w:rPr>
                <w:sz w:val="20"/>
              </w:rPr>
            </w:pPr>
            <w:r>
              <w:rPr>
                <w:sz w:val="20"/>
              </w:rPr>
              <w:t>Belli, Nina</w:t>
            </w:r>
          </w:p>
        </w:tc>
        <w:tc>
          <w:tcPr>
            <w:tcW w:w="1350" w:type="dxa"/>
          </w:tcPr>
          <w:p w14:paraId="6D565D10" w14:textId="77777777" w:rsidR="00EC2283" w:rsidRPr="00D87E0E" w:rsidRDefault="00EC2283" w:rsidP="00D87E0E">
            <w:pPr>
              <w:jc w:val="center"/>
              <w:rPr>
                <w:sz w:val="20"/>
              </w:rPr>
            </w:pPr>
          </w:p>
        </w:tc>
        <w:tc>
          <w:tcPr>
            <w:tcW w:w="3510" w:type="dxa"/>
          </w:tcPr>
          <w:p w14:paraId="253D117F" w14:textId="0F5F3367" w:rsidR="00EC2283" w:rsidRPr="00D87E0E" w:rsidRDefault="00E6140F" w:rsidP="00E6140F">
            <w:pPr>
              <w:rPr>
                <w:sz w:val="20"/>
              </w:rPr>
            </w:pPr>
            <w:r>
              <w:rPr>
                <w:sz w:val="20"/>
              </w:rPr>
              <w:t xml:space="preserve">       Juvenile Compact Commissioner</w:t>
            </w:r>
          </w:p>
        </w:tc>
      </w:tr>
      <w:tr w:rsidR="003E6902" w:rsidRPr="00D87E0E" w14:paraId="14009E8F" w14:textId="77777777" w:rsidTr="00513B07">
        <w:trPr>
          <w:jc w:val="center"/>
        </w:trPr>
        <w:tc>
          <w:tcPr>
            <w:tcW w:w="2965" w:type="dxa"/>
          </w:tcPr>
          <w:p w14:paraId="3DCD5125" w14:textId="7B97749E" w:rsidR="003E6902" w:rsidRDefault="00DC43C5" w:rsidP="00D87E0E">
            <w:pPr>
              <w:jc w:val="center"/>
              <w:rPr>
                <w:sz w:val="20"/>
              </w:rPr>
            </w:pPr>
            <w:r>
              <w:rPr>
                <w:sz w:val="20"/>
              </w:rPr>
              <w:t>*</w:t>
            </w:r>
            <w:r w:rsidR="003E6902">
              <w:rPr>
                <w:sz w:val="20"/>
              </w:rPr>
              <w:t>Alder, Charles</w:t>
            </w:r>
          </w:p>
        </w:tc>
        <w:tc>
          <w:tcPr>
            <w:tcW w:w="1350" w:type="dxa"/>
          </w:tcPr>
          <w:p w14:paraId="08AECAA4" w14:textId="77777777" w:rsidR="003E6902" w:rsidRPr="00D87E0E" w:rsidRDefault="003E6902" w:rsidP="00D87E0E">
            <w:pPr>
              <w:jc w:val="center"/>
              <w:rPr>
                <w:sz w:val="20"/>
              </w:rPr>
            </w:pPr>
          </w:p>
        </w:tc>
        <w:tc>
          <w:tcPr>
            <w:tcW w:w="3510" w:type="dxa"/>
          </w:tcPr>
          <w:p w14:paraId="34A0B305" w14:textId="00D6C9EB" w:rsidR="003E6902" w:rsidRDefault="00E6140F" w:rsidP="00D87E0E">
            <w:pPr>
              <w:jc w:val="center"/>
              <w:rPr>
                <w:sz w:val="20"/>
              </w:rPr>
            </w:pPr>
            <w:r>
              <w:rPr>
                <w:sz w:val="20"/>
              </w:rPr>
              <w:t>OACCD, Multnomah Co</w:t>
            </w:r>
          </w:p>
        </w:tc>
      </w:tr>
    </w:tbl>
    <w:p w14:paraId="3992888E" w14:textId="4708ECBB" w:rsidR="005204F5" w:rsidRDefault="005204F5" w:rsidP="007101F2">
      <w:pPr>
        <w:jc w:val="center"/>
        <w:rPr>
          <w:sz w:val="20"/>
        </w:rPr>
      </w:pPr>
    </w:p>
    <w:p w14:paraId="3C6E95B4" w14:textId="3296C50C" w:rsidR="00D87E0E" w:rsidRDefault="00F95512" w:rsidP="007101F2">
      <w:pPr>
        <w:jc w:val="center"/>
        <w:rPr>
          <w:sz w:val="20"/>
        </w:rPr>
      </w:pPr>
      <w:r>
        <w:rPr>
          <w:sz w:val="20"/>
        </w:rPr>
        <w:t>*Not Present</w:t>
      </w:r>
    </w:p>
    <w:p w14:paraId="609BFAC1" w14:textId="5AEF98B3" w:rsidR="005204F5" w:rsidRDefault="005204F5" w:rsidP="007101F2">
      <w:pPr>
        <w:jc w:val="center"/>
        <w:rPr>
          <w:sz w:val="20"/>
        </w:rPr>
      </w:pPr>
    </w:p>
    <w:p w14:paraId="4BDE154C" w14:textId="77777777" w:rsidR="004F036B" w:rsidRDefault="004F036B" w:rsidP="00E6140F">
      <w:pPr>
        <w:rPr>
          <w:b/>
          <w:bCs/>
        </w:rPr>
      </w:pPr>
    </w:p>
    <w:p w14:paraId="6560D333" w14:textId="3D88D73B" w:rsidR="0070126D" w:rsidRDefault="00E6140F" w:rsidP="0070126D">
      <w:pPr>
        <w:rPr>
          <w:b/>
          <w:bCs/>
        </w:rPr>
      </w:pPr>
      <w:r w:rsidRPr="006B5013">
        <w:rPr>
          <w:b/>
          <w:bCs/>
        </w:rPr>
        <w:t>Introductions</w:t>
      </w:r>
      <w:r w:rsidR="004F036B">
        <w:rPr>
          <w:b/>
          <w:bCs/>
        </w:rPr>
        <w:t>/</w:t>
      </w:r>
      <w:r w:rsidRPr="006B5013">
        <w:rPr>
          <w:b/>
          <w:bCs/>
        </w:rPr>
        <w:t>Oregon Interstate Compact Updat</w:t>
      </w:r>
      <w:r>
        <w:rPr>
          <w:b/>
          <w:bCs/>
        </w:rPr>
        <w:t>e</w:t>
      </w:r>
      <w:r w:rsidR="004F036B">
        <w:rPr>
          <w:b/>
          <w:bCs/>
        </w:rPr>
        <w:t xml:space="preserve">: </w:t>
      </w:r>
    </w:p>
    <w:p w14:paraId="45B5BA97" w14:textId="77777777" w:rsidR="00DC43C5" w:rsidRPr="0070126D" w:rsidRDefault="00DC43C5" w:rsidP="0070126D">
      <w:pPr>
        <w:rPr>
          <w:b/>
          <w:bCs/>
        </w:rPr>
      </w:pPr>
    </w:p>
    <w:p w14:paraId="4822724B" w14:textId="77777777" w:rsidR="00DC43C5" w:rsidRPr="004F036B" w:rsidRDefault="00DC43C5" w:rsidP="00DC43C5">
      <w:pPr>
        <w:rPr>
          <w:u w:val="single"/>
        </w:rPr>
      </w:pPr>
      <w:r w:rsidRPr="004F036B">
        <w:rPr>
          <w:u w:val="single"/>
        </w:rPr>
        <w:t xml:space="preserve">Review Compact Structure: </w:t>
      </w:r>
    </w:p>
    <w:p w14:paraId="6C8771E9" w14:textId="77777777" w:rsidR="00DC43C5" w:rsidRPr="004F036B" w:rsidRDefault="00DC43C5" w:rsidP="00DC43C5">
      <w:r w:rsidRPr="004F036B">
        <w:t>Jeremiah- Commissioner-Appointed Interstate Compact Representative for Oregon.</w:t>
      </w:r>
    </w:p>
    <w:p w14:paraId="2329E4E4" w14:textId="77777777" w:rsidR="00DC43C5" w:rsidRPr="004F036B" w:rsidRDefault="00DC43C5" w:rsidP="00DC43C5">
      <w:r w:rsidRPr="004F036B">
        <w:t>Mark Patterson-Deputy Compact Administrator</w:t>
      </w:r>
    </w:p>
    <w:p w14:paraId="193ED260" w14:textId="77777777" w:rsidR="00DC43C5" w:rsidRPr="004F036B" w:rsidRDefault="00DC43C5" w:rsidP="00DC43C5">
      <w:r w:rsidRPr="004F036B">
        <w:t>Ruby McClorey- Lead Interstate Compact Coordinator</w:t>
      </w:r>
    </w:p>
    <w:p w14:paraId="1A1974A9" w14:textId="081CDBB9" w:rsidR="00DC43C5" w:rsidRPr="004F036B" w:rsidRDefault="00DC43C5" w:rsidP="00DC43C5">
      <w:r w:rsidRPr="004F036B">
        <w:t>Kristi Reames- Interstate Compact Coordinator (A-</w:t>
      </w:r>
      <w:r w:rsidR="005E5688">
        <w:t>L</w:t>
      </w:r>
      <w:r w:rsidRPr="004F036B">
        <w:t xml:space="preserve"> Caseload)</w:t>
      </w:r>
    </w:p>
    <w:p w14:paraId="5D9D2B52" w14:textId="0C3AA2F9" w:rsidR="00DC43C5" w:rsidRPr="004F036B" w:rsidRDefault="00DC43C5" w:rsidP="00DC43C5">
      <w:r w:rsidRPr="004F036B">
        <w:t>Khris Nunnery- Interstate Compact Coordinator (</w:t>
      </w:r>
      <w:r w:rsidR="005E5688">
        <w:t>M</w:t>
      </w:r>
      <w:r w:rsidRPr="004F036B">
        <w:t>-Z Caseload)</w:t>
      </w:r>
    </w:p>
    <w:p w14:paraId="0D5E9AF9" w14:textId="77777777" w:rsidR="003B405A" w:rsidRDefault="003B405A" w:rsidP="003B405A"/>
    <w:p w14:paraId="465B93C8" w14:textId="77777777" w:rsidR="00DC43C5" w:rsidRPr="00AB540A" w:rsidRDefault="00DC43C5" w:rsidP="00DC43C5">
      <w:pPr>
        <w:rPr>
          <w:u w:val="single"/>
        </w:rPr>
      </w:pPr>
      <w:r w:rsidRPr="00AB540A">
        <w:rPr>
          <w:u w:val="single"/>
        </w:rPr>
        <w:t xml:space="preserve">Oregon Compact Stats: </w:t>
      </w:r>
    </w:p>
    <w:p w14:paraId="4241341A" w14:textId="6A887CB8" w:rsidR="00DC43C5" w:rsidRDefault="005E5688" w:rsidP="00DC43C5">
      <w:r>
        <w:t>552</w:t>
      </w:r>
      <w:r w:rsidR="00DC43C5">
        <w:t xml:space="preserve"> ICOTS Users</w:t>
      </w:r>
    </w:p>
    <w:p w14:paraId="5A78981E" w14:textId="6745AFB7" w:rsidR="00DC43C5" w:rsidRDefault="00DC43C5" w:rsidP="00DC43C5">
      <w:r>
        <w:t>1,26</w:t>
      </w:r>
      <w:r w:rsidR="005E5688">
        <w:t>5</w:t>
      </w:r>
      <w:r>
        <w:t xml:space="preserve"> Active Compact offenders supervised in Oregon from other states.</w:t>
      </w:r>
    </w:p>
    <w:p w14:paraId="5F70AC76" w14:textId="5AC4F30F" w:rsidR="00DC43C5" w:rsidRDefault="005E5688" w:rsidP="00DC43C5">
      <w:r>
        <w:t>1,322</w:t>
      </w:r>
      <w:r w:rsidR="00DC43C5">
        <w:t xml:space="preserve"> Active Compact offenders supervised in other states from Oregon.</w:t>
      </w:r>
    </w:p>
    <w:p w14:paraId="0095047C" w14:textId="77777777" w:rsidR="00DC43C5" w:rsidRDefault="00DC43C5" w:rsidP="00DC43C5">
      <w:r>
        <w:t>Majority of incoming and outgoing cases are from ID, WA, and CA.</w:t>
      </w:r>
    </w:p>
    <w:p w14:paraId="6FD9C5D0" w14:textId="63DCBB72" w:rsidR="00DC43C5" w:rsidRDefault="00DC43C5" w:rsidP="00DC43C5">
      <w:r>
        <w:t xml:space="preserve">Top 5 Offense Types: Assault, </w:t>
      </w:r>
      <w:r w:rsidR="005E5688">
        <w:t>DUI</w:t>
      </w:r>
      <w:r>
        <w:t xml:space="preserve">, </w:t>
      </w:r>
      <w:r w:rsidR="00B26D62">
        <w:t xml:space="preserve">Assault, and Drugs. </w:t>
      </w:r>
    </w:p>
    <w:p w14:paraId="1086A252" w14:textId="2A76B67C" w:rsidR="00DC43C5" w:rsidRDefault="00DC43C5" w:rsidP="00DC43C5">
      <w:r>
        <w:t>Top Reasons: Resident, Family Resident and Employment.</w:t>
      </w:r>
    </w:p>
    <w:p w14:paraId="27437536" w14:textId="1352F1B1" w:rsidR="00B26D62" w:rsidRDefault="00B26D62" w:rsidP="00DC43C5">
      <w:r>
        <w:t>Violation Stats: Top two reason: Abscond and Behavior</w:t>
      </w:r>
    </w:p>
    <w:p w14:paraId="6620F93A" w14:textId="34EC98A9" w:rsidR="00B26D62" w:rsidRPr="005204F5" w:rsidRDefault="00B26D62" w:rsidP="00DC43C5"/>
    <w:p w14:paraId="016BFB42" w14:textId="77777777" w:rsidR="003B405A" w:rsidRDefault="003B405A" w:rsidP="003B405A">
      <w:pPr>
        <w:rPr>
          <w:b/>
          <w:bCs/>
        </w:rPr>
      </w:pPr>
    </w:p>
    <w:p w14:paraId="2692BA51" w14:textId="77777777" w:rsidR="003B405A" w:rsidRDefault="003B405A" w:rsidP="003B405A">
      <w:r w:rsidRPr="006B5013">
        <w:rPr>
          <w:b/>
          <w:bCs/>
        </w:rPr>
        <w:t xml:space="preserve">Oregon Compact Compliance for </w:t>
      </w:r>
      <w:r>
        <w:rPr>
          <w:b/>
          <w:bCs/>
        </w:rPr>
        <w:t xml:space="preserve">2023 </w:t>
      </w:r>
      <w:r w:rsidRPr="006B5013">
        <w:rPr>
          <w:b/>
          <w:bCs/>
        </w:rPr>
        <w:t xml:space="preserve">YTD </w:t>
      </w:r>
    </w:p>
    <w:p w14:paraId="5624552D" w14:textId="77777777" w:rsidR="00DC43C5" w:rsidRDefault="00DC43C5" w:rsidP="00DC43C5">
      <w:pPr>
        <w:rPr>
          <w:b/>
          <w:bCs/>
        </w:rPr>
      </w:pPr>
    </w:p>
    <w:p w14:paraId="4AE48F4A" w14:textId="451BFAC7" w:rsidR="00DC43C5" w:rsidRPr="00CF103D" w:rsidRDefault="00DC43C5" w:rsidP="00DC43C5">
      <w:pPr>
        <w:rPr>
          <w:u w:val="single"/>
        </w:rPr>
      </w:pPr>
      <w:r w:rsidRPr="00CF103D">
        <w:rPr>
          <w:u w:val="single"/>
        </w:rPr>
        <w:t xml:space="preserve">Compliance </w:t>
      </w:r>
      <w:r>
        <w:rPr>
          <w:u w:val="single"/>
        </w:rPr>
        <w:t>S</w:t>
      </w:r>
      <w:r w:rsidRPr="00CF103D">
        <w:rPr>
          <w:u w:val="single"/>
        </w:rPr>
        <w:t>tandards and Oregon’s Results 202</w:t>
      </w:r>
      <w:r>
        <w:rPr>
          <w:u w:val="single"/>
        </w:rPr>
        <w:t>3</w:t>
      </w:r>
      <w:r w:rsidRPr="00CF103D">
        <w:rPr>
          <w:u w:val="single"/>
        </w:rPr>
        <w:t xml:space="preserve">: (Expected compliance at </w:t>
      </w:r>
      <w:r w:rsidR="00B26D62">
        <w:rPr>
          <w:u w:val="single"/>
        </w:rPr>
        <w:t>80</w:t>
      </w:r>
      <w:r w:rsidRPr="00CF103D">
        <w:rPr>
          <w:u w:val="single"/>
        </w:rPr>
        <w:t>% for each quarter)</w:t>
      </w:r>
    </w:p>
    <w:p w14:paraId="3D59F1F5" w14:textId="77777777" w:rsidR="00DC43C5" w:rsidRPr="00CF103D" w:rsidRDefault="00DC43C5" w:rsidP="00DC43C5"/>
    <w:p w14:paraId="3EA4294F" w14:textId="7255AAB4" w:rsidR="00DC43C5" w:rsidRPr="00CF103D" w:rsidRDefault="00DC43C5" w:rsidP="00DC43C5">
      <w:r w:rsidRPr="00CF103D">
        <w:t xml:space="preserve">Case Closure: </w:t>
      </w:r>
      <w:r>
        <w:t>95%</w:t>
      </w:r>
    </w:p>
    <w:p w14:paraId="3AD1855B" w14:textId="18E17AC6" w:rsidR="00DC43C5" w:rsidRPr="00CF103D" w:rsidRDefault="00DC43C5" w:rsidP="00DC43C5">
      <w:r w:rsidRPr="00CF103D">
        <w:lastRenderedPageBreak/>
        <w:t xml:space="preserve">Violation Responses: </w:t>
      </w:r>
      <w:r>
        <w:t>96%</w:t>
      </w:r>
    </w:p>
    <w:p w14:paraId="12F5BCBE" w14:textId="4F310CEF" w:rsidR="00DC43C5" w:rsidRPr="00CF103D" w:rsidRDefault="00DC43C5" w:rsidP="00DC43C5">
      <w:r w:rsidRPr="00CF103D">
        <w:t xml:space="preserve">Case Closure Replies: </w:t>
      </w:r>
      <w:r>
        <w:t>97%</w:t>
      </w:r>
    </w:p>
    <w:p w14:paraId="78567FD7" w14:textId="0964C351" w:rsidR="00DC43C5" w:rsidRPr="00CF103D" w:rsidRDefault="00DC43C5" w:rsidP="00DC43C5">
      <w:r w:rsidRPr="00CF103D">
        <w:t xml:space="preserve">Requested Progress Reports: </w:t>
      </w:r>
      <w:r>
        <w:t>96%</w:t>
      </w:r>
    </w:p>
    <w:p w14:paraId="29734B80" w14:textId="412A9E6F" w:rsidR="00DC43C5" w:rsidRPr="00CF103D" w:rsidRDefault="00DC43C5" w:rsidP="00DC43C5">
      <w:r w:rsidRPr="00CF103D">
        <w:t xml:space="preserve">Transfer Reply: </w:t>
      </w:r>
      <w:r w:rsidR="00B26D62">
        <w:t>96</w:t>
      </w:r>
      <w:r w:rsidRPr="00CF103D">
        <w:t>%</w:t>
      </w:r>
    </w:p>
    <w:p w14:paraId="472432A9" w14:textId="5A7ADDD7" w:rsidR="00DC43C5" w:rsidRPr="00CF103D" w:rsidRDefault="00DC43C5" w:rsidP="00DC43C5">
      <w:r w:rsidRPr="00CF103D">
        <w:t>Reply for Reporting Instructions: 9</w:t>
      </w:r>
      <w:r w:rsidR="00B26D62">
        <w:t>9%</w:t>
      </w:r>
    </w:p>
    <w:p w14:paraId="52B849F8" w14:textId="77777777" w:rsidR="00DC43C5" w:rsidRDefault="00DC43C5" w:rsidP="00DC43C5"/>
    <w:p w14:paraId="3AB521DD" w14:textId="77777777" w:rsidR="00B26D62" w:rsidRDefault="00DC43C5" w:rsidP="00B26D62">
      <w:r>
        <w:t>Trending at or above the national average. Last four years compliance standards maintained at or above 90%.</w:t>
      </w:r>
    </w:p>
    <w:p w14:paraId="3F173390" w14:textId="77777777" w:rsidR="00B26D62" w:rsidRDefault="00B26D62" w:rsidP="00B26D62"/>
    <w:p w14:paraId="5481D39F" w14:textId="7821F7EC" w:rsidR="003B405A" w:rsidRPr="00C22962" w:rsidRDefault="003B405A" w:rsidP="00B26D62">
      <w:pPr>
        <w:rPr>
          <w:b/>
          <w:bCs/>
          <w:u w:val="single"/>
        </w:rPr>
      </w:pPr>
      <w:r w:rsidRPr="00C22962">
        <w:rPr>
          <w:b/>
          <w:bCs/>
          <w:u w:val="single"/>
        </w:rPr>
        <w:t>New Rules effective March 2024 recap</w:t>
      </w:r>
    </w:p>
    <w:p w14:paraId="4A31060E" w14:textId="55C22186" w:rsidR="00B26D62" w:rsidRDefault="00B26D62" w:rsidP="00B26D62">
      <w:pPr>
        <w:rPr>
          <w:b/>
          <w:bCs/>
        </w:rPr>
      </w:pPr>
    </w:p>
    <w:p w14:paraId="6F938E0D" w14:textId="77777777" w:rsidR="00B26D62" w:rsidRPr="00B26D62" w:rsidRDefault="00B26D62" w:rsidP="00B26D62">
      <w:r w:rsidRPr="00B26D62">
        <w:t>RULE 5.108-PROBABLE CAUSE HEARING IN RECEIVING STATE</w:t>
      </w:r>
    </w:p>
    <w:p w14:paraId="0ABD8662" w14:textId="0FF8A331" w:rsidR="00B26D62" w:rsidRDefault="00B26D62" w:rsidP="00B26D62">
      <w:r w:rsidRPr="00B26D62">
        <w:t xml:space="preserve">f) If the hearing officer determines that there is probable cause to believe that the offender has committed the alleged violations of conditions of supervision that would result in the pursuance of revocation of supervision, the receiving state </w:t>
      </w:r>
      <w:r w:rsidR="00C22962" w:rsidRPr="00B26D62">
        <w:rPr>
          <w:strike/>
        </w:rPr>
        <w:t>shall</w:t>
      </w:r>
      <w:r w:rsidRPr="00B26D62">
        <w:t xml:space="preserve"> </w:t>
      </w:r>
      <w:r w:rsidR="00C22962" w:rsidRPr="00C22962">
        <w:rPr>
          <w:color w:val="FF0000"/>
        </w:rPr>
        <w:t>may</w:t>
      </w:r>
      <w:r w:rsidR="00C22962">
        <w:t xml:space="preserve"> </w:t>
      </w:r>
      <w:r w:rsidRPr="00B26D62">
        <w:t xml:space="preserve">hold the offender in custody, and the sending state </w:t>
      </w:r>
      <w:r w:rsidRPr="00B26D62">
        <w:rPr>
          <w:strike/>
        </w:rPr>
        <w:t>shall</w:t>
      </w:r>
      <w:r w:rsidRPr="00B26D62">
        <w:t xml:space="preserve"> </w:t>
      </w:r>
      <w:r w:rsidRPr="00B26D62">
        <w:rPr>
          <w:color w:val="FF0000"/>
        </w:rPr>
        <w:t>may</w:t>
      </w:r>
      <w:r w:rsidRPr="00B26D62">
        <w:t>, within 15 business days of receipt of the hearing officer’s report, notify the receiving state of the decision to retake or other action to be taken</w:t>
      </w:r>
      <w:r w:rsidR="00C22962">
        <w:t>.</w:t>
      </w:r>
    </w:p>
    <w:p w14:paraId="47E1965B" w14:textId="345202D7" w:rsidR="00C22962" w:rsidRDefault="00C22962" w:rsidP="00B26D62"/>
    <w:p w14:paraId="49E9CEEF" w14:textId="77777777" w:rsidR="00C22962" w:rsidRDefault="00C22962" w:rsidP="00C22962">
      <w:r w:rsidRPr="00C22962">
        <w:rPr>
          <w:i/>
          <w:iCs/>
        </w:rPr>
        <w:t>Justification</w:t>
      </w:r>
      <w:r w:rsidRPr="00C22962">
        <w:t xml:space="preserve">: The “shall” requirement in subsection f. of Rule 5.108 is not a requirement of the Supreme Court decision that Rule 5.108 is based upon and it puts some compact member states in violation of the requirement because they have no statutory authority to hold a person in custody pending the decision from the sending state. Holding an offender in custody following the outcome of a probable cause hearing or signed waiver should be at the discretion of the hearing officer or authority in the receiving state in accordance with local procedures. Revising the verbiage from “shall” to “may” will still allow states the option to hold an offender in custody. </w:t>
      </w:r>
    </w:p>
    <w:p w14:paraId="0C515017" w14:textId="77777777" w:rsidR="00C22962" w:rsidRDefault="00C22962" w:rsidP="00C22962"/>
    <w:p w14:paraId="526B2A5C" w14:textId="77777777" w:rsidR="00C22962" w:rsidRPr="00C22962" w:rsidRDefault="003B405A" w:rsidP="00C22962">
      <w:pPr>
        <w:rPr>
          <w:b/>
          <w:bCs/>
          <w:u w:val="single"/>
        </w:rPr>
      </w:pPr>
      <w:r w:rsidRPr="00C22962">
        <w:rPr>
          <w:b/>
          <w:bCs/>
          <w:u w:val="single"/>
        </w:rPr>
        <w:t>ICAOS Annual Report</w:t>
      </w:r>
    </w:p>
    <w:p w14:paraId="15DC21D2" w14:textId="77777777" w:rsidR="00C22962" w:rsidRDefault="00C22962" w:rsidP="00C22962">
      <w:pPr>
        <w:rPr>
          <w:b/>
          <w:bCs/>
        </w:rPr>
      </w:pPr>
    </w:p>
    <w:p w14:paraId="4C4393EA" w14:textId="392F2BE9" w:rsidR="00C22962" w:rsidRPr="00C22962" w:rsidRDefault="00A3011C" w:rsidP="00C22962">
      <w:r w:rsidRPr="00C22962">
        <w:t>Available online</w:t>
      </w:r>
      <w:r w:rsidR="00C22962">
        <w:t xml:space="preserve"> at </w:t>
      </w:r>
      <w:hyperlink r:id="rId8" w:anchor="event-pthe-modern-interstate-commission-is-born-p" w:history="1">
        <w:r w:rsidRPr="00C22962">
          <w:rPr>
            <w:rStyle w:val="Hyperlink"/>
          </w:rPr>
          <w:t>interstatecompact.org</w:t>
        </w:r>
      </w:hyperlink>
    </w:p>
    <w:p w14:paraId="0B5992D3" w14:textId="77777777" w:rsidR="00C22962" w:rsidRDefault="00C22962" w:rsidP="00C22962">
      <w:pPr>
        <w:rPr>
          <w:b/>
          <w:bCs/>
        </w:rPr>
      </w:pPr>
    </w:p>
    <w:p w14:paraId="58B18227" w14:textId="77777777" w:rsidR="00C22962" w:rsidRPr="00C22962" w:rsidRDefault="003B405A" w:rsidP="00C22962">
      <w:pPr>
        <w:rPr>
          <w:b/>
          <w:bCs/>
          <w:u w:val="single"/>
        </w:rPr>
      </w:pPr>
      <w:r w:rsidRPr="00C22962">
        <w:rPr>
          <w:b/>
          <w:bCs/>
          <w:u w:val="single"/>
        </w:rPr>
        <w:t>Annual Due Increase</w:t>
      </w:r>
    </w:p>
    <w:p w14:paraId="67ADC29A" w14:textId="77777777" w:rsidR="00C22962" w:rsidRPr="00C22962" w:rsidRDefault="00C22962" w:rsidP="00C22962"/>
    <w:p w14:paraId="711AE70F" w14:textId="4536138D" w:rsidR="00C22962" w:rsidRDefault="00A3011C" w:rsidP="00C22962">
      <w:r w:rsidRPr="00C22962">
        <w:t xml:space="preserve">5.25% </w:t>
      </w:r>
      <w:r w:rsidR="00C22962">
        <w:t>yearly increase</w:t>
      </w:r>
      <w:r w:rsidRPr="00C22962">
        <w:t xml:space="preserve"> over a five-year period. Standard annual increase after those five years </w:t>
      </w:r>
      <w:r w:rsidR="00C22962">
        <w:t xml:space="preserve">(2029) </w:t>
      </w:r>
      <w:r w:rsidRPr="00C22962">
        <w:t xml:space="preserve">will reduce to 3%. </w:t>
      </w:r>
    </w:p>
    <w:p w14:paraId="3538AB7D" w14:textId="77777777" w:rsidR="00C22962" w:rsidRDefault="00C22962" w:rsidP="00C22962"/>
    <w:p w14:paraId="21ADD4A9" w14:textId="450EA41E" w:rsidR="00C22962" w:rsidRPr="00D52F73" w:rsidRDefault="003B405A" w:rsidP="00C22962">
      <w:pPr>
        <w:rPr>
          <w:b/>
          <w:bCs/>
          <w:u w:val="single"/>
        </w:rPr>
      </w:pPr>
      <w:r w:rsidRPr="00D52F73">
        <w:rPr>
          <w:b/>
          <w:bCs/>
          <w:u w:val="single"/>
        </w:rPr>
        <w:t>Documentary Update</w:t>
      </w:r>
    </w:p>
    <w:p w14:paraId="5DBADF79" w14:textId="651C1739" w:rsidR="000728E1" w:rsidRDefault="000728E1" w:rsidP="00C22962">
      <w:pPr>
        <w:rPr>
          <w:b/>
          <w:bCs/>
        </w:rPr>
      </w:pPr>
    </w:p>
    <w:p w14:paraId="01B3BFA0" w14:textId="536E1E12" w:rsidR="000728E1" w:rsidRPr="00D52F73" w:rsidRDefault="0091106F" w:rsidP="00C22962">
      <w:r>
        <w:t>The Road to Home documentary continues</w:t>
      </w:r>
      <w:r w:rsidR="000728E1" w:rsidRPr="00D52F73">
        <w:t xml:space="preserve"> to be </w:t>
      </w:r>
      <w:r w:rsidR="00656A9E">
        <w:t xml:space="preserve">recognized nationally and is </w:t>
      </w:r>
      <w:r w:rsidR="000728E1" w:rsidRPr="00D52F73">
        <w:t xml:space="preserve">seen in institutions and work release programs throughout the country as a training tool and </w:t>
      </w:r>
      <w:r w:rsidR="00D52F73" w:rsidRPr="00D52F73">
        <w:t xml:space="preserve">as </w:t>
      </w:r>
      <w:r w:rsidR="00D52F73">
        <w:t xml:space="preserve">a </w:t>
      </w:r>
      <w:r w:rsidR="000728E1" w:rsidRPr="00D52F73">
        <w:t xml:space="preserve">success story motivator. Most of the individuals seen in the documentary continue to be successful with the exception of </w:t>
      </w:r>
      <w:r w:rsidR="00D52F73">
        <w:t>Leo</w:t>
      </w:r>
      <w:r w:rsidR="000728E1" w:rsidRPr="00D52F73">
        <w:t xml:space="preserve"> who incurred new charges in Connecticut but is working his way through that and will hopefully be able to go back to Florida soon.</w:t>
      </w:r>
      <w:r w:rsidR="00656A9E">
        <w:t xml:space="preserve"> </w:t>
      </w:r>
      <w:r w:rsidR="00D52F73" w:rsidRPr="00D52F73">
        <w:t xml:space="preserve">Their </w:t>
      </w:r>
      <w:r w:rsidR="00D52F73">
        <w:t xml:space="preserve">individual </w:t>
      </w:r>
      <w:r w:rsidR="00D52F73" w:rsidRPr="00D52F73">
        <w:t xml:space="preserve">stories have certainly </w:t>
      </w:r>
      <w:r w:rsidR="00D52F73">
        <w:t xml:space="preserve">had </w:t>
      </w:r>
      <w:r w:rsidR="00D52F73" w:rsidRPr="00D52F73">
        <w:t xml:space="preserve">a huge impact for showing the human perspective piece. </w:t>
      </w:r>
    </w:p>
    <w:p w14:paraId="144E6BBB" w14:textId="77777777" w:rsidR="00C22962" w:rsidRDefault="00C22962" w:rsidP="00C22962">
      <w:pPr>
        <w:rPr>
          <w:b/>
          <w:bCs/>
        </w:rPr>
      </w:pPr>
    </w:p>
    <w:p w14:paraId="659C4CC8" w14:textId="77777777" w:rsidR="00D52F73" w:rsidRPr="00D52F73" w:rsidRDefault="003B405A" w:rsidP="00C22962">
      <w:pPr>
        <w:rPr>
          <w:b/>
          <w:bCs/>
          <w:u w:val="single"/>
        </w:rPr>
      </w:pPr>
      <w:r w:rsidRPr="00D52F73">
        <w:rPr>
          <w:b/>
          <w:bCs/>
          <w:u w:val="single"/>
        </w:rPr>
        <w:t>Awards</w:t>
      </w:r>
    </w:p>
    <w:p w14:paraId="369399F4" w14:textId="77777777" w:rsidR="00D52F73" w:rsidRDefault="00D52F73" w:rsidP="00C22962">
      <w:pPr>
        <w:rPr>
          <w:b/>
          <w:bCs/>
        </w:rPr>
      </w:pPr>
    </w:p>
    <w:p w14:paraId="68644281" w14:textId="003385BC" w:rsidR="003B405A" w:rsidRDefault="00D52F73" w:rsidP="00C22962">
      <w:r>
        <w:t xml:space="preserve">Jeremiah was presented with the Executive Chair Award at the last Annual Business Meeting.  </w:t>
      </w:r>
      <w:r w:rsidR="003B405A">
        <w:tab/>
      </w:r>
    </w:p>
    <w:p w14:paraId="69584818" w14:textId="77777777" w:rsidR="003B405A" w:rsidRDefault="003B405A" w:rsidP="003B405A"/>
    <w:p w14:paraId="7AD2BCDF" w14:textId="77777777" w:rsidR="003B405A" w:rsidRDefault="003B405A" w:rsidP="003B405A">
      <w:pPr>
        <w:rPr>
          <w:b/>
          <w:bCs/>
        </w:rPr>
      </w:pPr>
    </w:p>
    <w:p w14:paraId="01A4B665" w14:textId="539E3FC2" w:rsidR="003B405A" w:rsidRDefault="003B405A" w:rsidP="003B405A">
      <w:pPr>
        <w:rPr>
          <w:b/>
          <w:bCs/>
        </w:rPr>
      </w:pPr>
      <w:r w:rsidRPr="006B5013">
        <w:rPr>
          <w:b/>
          <w:bCs/>
        </w:rPr>
        <w:t>202</w:t>
      </w:r>
      <w:r>
        <w:rPr>
          <w:b/>
          <w:bCs/>
        </w:rPr>
        <w:t>4</w:t>
      </w:r>
      <w:r w:rsidRPr="006B5013">
        <w:rPr>
          <w:b/>
          <w:bCs/>
        </w:rPr>
        <w:t xml:space="preserve"> Annual Business Meeting in </w:t>
      </w:r>
      <w:r>
        <w:rPr>
          <w:b/>
          <w:bCs/>
        </w:rPr>
        <w:t>Scottsdale, AZ</w:t>
      </w:r>
      <w:r w:rsidRPr="006B5013">
        <w:rPr>
          <w:b/>
          <w:bCs/>
        </w:rPr>
        <w:t xml:space="preserve"> – </w:t>
      </w:r>
      <w:r>
        <w:rPr>
          <w:b/>
          <w:bCs/>
        </w:rPr>
        <w:t>DCA Institute year</w:t>
      </w:r>
    </w:p>
    <w:p w14:paraId="7900D3BC" w14:textId="2FC7CEDB" w:rsidR="00D52F73" w:rsidRDefault="00D52F73" w:rsidP="003B405A">
      <w:pPr>
        <w:rPr>
          <w:b/>
          <w:bCs/>
        </w:rPr>
      </w:pPr>
    </w:p>
    <w:p w14:paraId="1F576F44" w14:textId="1865996C" w:rsidR="00D52F73" w:rsidRPr="00721446" w:rsidRDefault="00D52F73" w:rsidP="003B405A">
      <w:pPr>
        <w:rPr>
          <w:color w:val="FF0000"/>
        </w:rPr>
      </w:pPr>
      <w:r w:rsidRPr="00721446">
        <w:t xml:space="preserve">Save the date- </w:t>
      </w:r>
      <w:r w:rsidR="00721446" w:rsidRPr="00721446">
        <w:t>September 9-11</w:t>
      </w:r>
      <w:r w:rsidR="00721446" w:rsidRPr="00721446">
        <w:rPr>
          <w:vertAlign w:val="superscript"/>
        </w:rPr>
        <w:t>th</w:t>
      </w:r>
      <w:r w:rsidR="00721446" w:rsidRPr="00721446">
        <w:t xml:space="preserve"> </w:t>
      </w:r>
      <w:r w:rsidR="0091106F">
        <w:t>2024.</w:t>
      </w:r>
    </w:p>
    <w:p w14:paraId="6FE86C14" w14:textId="4735B5CB" w:rsidR="00E6140F" w:rsidRDefault="00E6140F" w:rsidP="00E6140F"/>
    <w:p w14:paraId="7A34F44C" w14:textId="13359F58" w:rsidR="00E6140F" w:rsidRDefault="00E6140F" w:rsidP="00E6140F"/>
    <w:p w14:paraId="5A328BF8" w14:textId="77777777" w:rsidR="0091106F" w:rsidRDefault="00E6140F" w:rsidP="0091106F">
      <w:pPr>
        <w:rPr>
          <w:b/>
          <w:bCs/>
        </w:rPr>
      </w:pPr>
      <w:r w:rsidRPr="006B5013">
        <w:rPr>
          <w:b/>
          <w:bCs/>
        </w:rPr>
        <w:t>Questions/Discussion</w:t>
      </w:r>
    </w:p>
    <w:p w14:paraId="40527A0A" w14:textId="77777777" w:rsidR="0091106F" w:rsidRDefault="0091106F" w:rsidP="0091106F">
      <w:pPr>
        <w:rPr>
          <w:b/>
          <w:bCs/>
        </w:rPr>
      </w:pPr>
    </w:p>
    <w:p w14:paraId="29DEC366" w14:textId="11D71D88" w:rsidR="00E6140F" w:rsidRPr="0091106F" w:rsidRDefault="00721446" w:rsidP="0091106F">
      <w:pPr>
        <w:rPr>
          <w:b/>
          <w:bCs/>
        </w:rPr>
      </w:pPr>
      <w:r>
        <w:t xml:space="preserve">Tina Potter requests to be removed from </w:t>
      </w:r>
      <w:r w:rsidR="0091106F">
        <w:t>the Compact C</w:t>
      </w:r>
      <w:r>
        <w:t xml:space="preserve">ouncil due to lack of compact cases </w:t>
      </w:r>
      <w:r w:rsidR="0091106F">
        <w:t xml:space="preserve">she oversees currently and a change of career in the near future. Jeremiah will bring back to OACCD to see who would like to step into her role. </w:t>
      </w:r>
    </w:p>
    <w:p w14:paraId="5F1742DA" w14:textId="48628BCC" w:rsidR="0091106F" w:rsidRDefault="0091106F" w:rsidP="00E6140F"/>
    <w:p w14:paraId="0799DA65" w14:textId="1F211E47" w:rsidR="0091106F" w:rsidRDefault="0091106F" w:rsidP="00E6140F">
      <w:r>
        <w:t xml:space="preserve">Jake </w:t>
      </w:r>
      <w:r w:rsidR="00656A9E">
        <w:t xml:space="preserve">Greer </w:t>
      </w:r>
      <w:r>
        <w:t xml:space="preserve">found that the annual county coordinator in person meeting was incredibly helpful and recommends continuing to have these gathering annually. </w:t>
      </w:r>
    </w:p>
    <w:p w14:paraId="2D80C87C" w14:textId="77777777" w:rsidR="005204F5" w:rsidRPr="007101F2" w:rsidRDefault="005204F5" w:rsidP="005204F5">
      <w:pPr>
        <w:rPr>
          <w:sz w:val="20"/>
        </w:rPr>
      </w:pPr>
    </w:p>
    <w:sectPr w:rsidR="005204F5" w:rsidRPr="007101F2" w:rsidSect="00DD54A1">
      <w:footerReference w:type="default" r:id="rId9"/>
      <w:pgSz w:w="12240" w:h="15840"/>
      <w:pgMar w:top="720" w:right="720" w:bottom="720" w:left="72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E57A" w14:textId="77777777" w:rsidR="00C1579D" w:rsidRDefault="00C1579D" w:rsidP="00196EA9">
      <w:r>
        <w:separator/>
      </w:r>
    </w:p>
  </w:endnote>
  <w:endnote w:type="continuationSeparator" w:id="0">
    <w:p w14:paraId="3CE08516" w14:textId="77777777" w:rsidR="00C1579D" w:rsidRDefault="00C1579D" w:rsidP="0019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430703"/>
      <w:docPartObj>
        <w:docPartGallery w:val="Page Numbers (Bottom of Page)"/>
        <w:docPartUnique/>
      </w:docPartObj>
    </w:sdtPr>
    <w:sdtEndPr/>
    <w:sdtContent>
      <w:sdt>
        <w:sdtPr>
          <w:id w:val="1728636285"/>
          <w:docPartObj>
            <w:docPartGallery w:val="Page Numbers (Top of Page)"/>
            <w:docPartUnique/>
          </w:docPartObj>
        </w:sdtPr>
        <w:sdtEndPr/>
        <w:sdtContent>
          <w:p w14:paraId="14CAF54C" w14:textId="7B5ED6B2" w:rsidR="007D62F9" w:rsidRDefault="007D62F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FD05305" w14:textId="77777777" w:rsidR="007D62F9" w:rsidRDefault="007D6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70BB" w14:textId="77777777" w:rsidR="00C1579D" w:rsidRDefault="00C1579D" w:rsidP="00196EA9">
      <w:r>
        <w:separator/>
      </w:r>
    </w:p>
  </w:footnote>
  <w:footnote w:type="continuationSeparator" w:id="0">
    <w:p w14:paraId="72F4EAF7" w14:textId="77777777" w:rsidR="00C1579D" w:rsidRDefault="00C1579D" w:rsidP="0019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7D6C"/>
    <w:multiLevelType w:val="hybridMultilevel"/>
    <w:tmpl w:val="C53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87273"/>
    <w:multiLevelType w:val="hybridMultilevel"/>
    <w:tmpl w:val="2F148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05D48"/>
    <w:multiLevelType w:val="hybridMultilevel"/>
    <w:tmpl w:val="CC9E7BA6"/>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C15C52"/>
    <w:multiLevelType w:val="hybridMultilevel"/>
    <w:tmpl w:val="E7925E44"/>
    <w:lvl w:ilvl="0" w:tplc="C4380EF4">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5AEB"/>
    <w:multiLevelType w:val="hybridMultilevel"/>
    <w:tmpl w:val="7DB652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1680D"/>
    <w:multiLevelType w:val="hybridMultilevel"/>
    <w:tmpl w:val="FAF417E0"/>
    <w:lvl w:ilvl="0" w:tplc="5DC6ED1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C65F7"/>
    <w:multiLevelType w:val="hybridMultilevel"/>
    <w:tmpl w:val="FD787A52"/>
    <w:lvl w:ilvl="0" w:tplc="9E96632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547C2"/>
    <w:multiLevelType w:val="hybridMultilevel"/>
    <w:tmpl w:val="3E022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3A2D74"/>
    <w:multiLevelType w:val="hybridMultilevel"/>
    <w:tmpl w:val="CA5EF976"/>
    <w:lvl w:ilvl="0" w:tplc="9E96632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328CA"/>
    <w:multiLevelType w:val="hybridMultilevel"/>
    <w:tmpl w:val="1988D87C"/>
    <w:lvl w:ilvl="0" w:tplc="9E96632C">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F50EF"/>
    <w:multiLevelType w:val="hybridMultilevel"/>
    <w:tmpl w:val="BD9235AC"/>
    <w:lvl w:ilvl="0" w:tplc="1A465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61C5F"/>
    <w:multiLevelType w:val="hybridMultilevel"/>
    <w:tmpl w:val="1090B406"/>
    <w:lvl w:ilvl="0" w:tplc="9E96632C">
      <w:start w:val="20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6910616">
    <w:abstractNumId w:val="11"/>
  </w:num>
  <w:num w:numId="2" w16cid:durableId="840050826">
    <w:abstractNumId w:val="1"/>
  </w:num>
  <w:num w:numId="3" w16cid:durableId="382485075">
    <w:abstractNumId w:val="4"/>
  </w:num>
  <w:num w:numId="4" w16cid:durableId="1978141067">
    <w:abstractNumId w:val="0"/>
  </w:num>
  <w:num w:numId="5" w16cid:durableId="680082065">
    <w:abstractNumId w:val="2"/>
  </w:num>
  <w:num w:numId="6" w16cid:durableId="1700007735">
    <w:abstractNumId w:val="3"/>
  </w:num>
  <w:num w:numId="7" w16cid:durableId="1427844586">
    <w:abstractNumId w:val="5"/>
  </w:num>
  <w:num w:numId="8" w16cid:durableId="2006319259">
    <w:abstractNumId w:val="6"/>
  </w:num>
  <w:num w:numId="9" w16cid:durableId="352071238">
    <w:abstractNumId w:val="9"/>
  </w:num>
  <w:num w:numId="10" w16cid:durableId="90511124">
    <w:abstractNumId w:val="8"/>
  </w:num>
  <w:num w:numId="11" w16cid:durableId="392971052">
    <w:abstractNumId w:val="7"/>
  </w:num>
  <w:num w:numId="12" w16cid:durableId="450326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A"/>
    <w:rsid w:val="000038C3"/>
    <w:rsid w:val="00005879"/>
    <w:rsid w:val="00006942"/>
    <w:rsid w:val="000069E8"/>
    <w:rsid w:val="000142A3"/>
    <w:rsid w:val="00015C3C"/>
    <w:rsid w:val="00026B0B"/>
    <w:rsid w:val="000341A0"/>
    <w:rsid w:val="00035A9A"/>
    <w:rsid w:val="000728E1"/>
    <w:rsid w:val="00073855"/>
    <w:rsid w:val="00076F7D"/>
    <w:rsid w:val="00081263"/>
    <w:rsid w:val="0008522D"/>
    <w:rsid w:val="000A5C5D"/>
    <w:rsid w:val="000B3551"/>
    <w:rsid w:val="000C11FD"/>
    <w:rsid w:val="000D0545"/>
    <w:rsid w:val="000D1C91"/>
    <w:rsid w:val="000D7570"/>
    <w:rsid w:val="000E31F4"/>
    <w:rsid w:val="000F5509"/>
    <w:rsid w:val="000F5F9B"/>
    <w:rsid w:val="000F622C"/>
    <w:rsid w:val="00100B39"/>
    <w:rsid w:val="00103BE5"/>
    <w:rsid w:val="001134D3"/>
    <w:rsid w:val="00136516"/>
    <w:rsid w:val="00137F97"/>
    <w:rsid w:val="00143609"/>
    <w:rsid w:val="0015247D"/>
    <w:rsid w:val="0015290B"/>
    <w:rsid w:val="00155E11"/>
    <w:rsid w:val="00156EB1"/>
    <w:rsid w:val="00172BA7"/>
    <w:rsid w:val="001967C6"/>
    <w:rsid w:val="00196EA9"/>
    <w:rsid w:val="001A2A35"/>
    <w:rsid w:val="001A610A"/>
    <w:rsid w:val="001C0777"/>
    <w:rsid w:val="001C498D"/>
    <w:rsid w:val="001C7595"/>
    <w:rsid w:val="001D19E2"/>
    <w:rsid w:val="001D2B04"/>
    <w:rsid w:val="001E325E"/>
    <w:rsid w:val="001E6F99"/>
    <w:rsid w:val="001F7741"/>
    <w:rsid w:val="001F7FD6"/>
    <w:rsid w:val="00200CD6"/>
    <w:rsid w:val="00204D04"/>
    <w:rsid w:val="00214605"/>
    <w:rsid w:val="00221AEA"/>
    <w:rsid w:val="00227BA7"/>
    <w:rsid w:val="00232811"/>
    <w:rsid w:val="00235399"/>
    <w:rsid w:val="00244DA8"/>
    <w:rsid w:val="00251FC4"/>
    <w:rsid w:val="00254375"/>
    <w:rsid w:val="00264CAF"/>
    <w:rsid w:val="00275A1B"/>
    <w:rsid w:val="00275BE0"/>
    <w:rsid w:val="002844C8"/>
    <w:rsid w:val="00292A9D"/>
    <w:rsid w:val="00295F76"/>
    <w:rsid w:val="002A4ED2"/>
    <w:rsid w:val="002B24D2"/>
    <w:rsid w:val="002D2A0D"/>
    <w:rsid w:val="002D7B93"/>
    <w:rsid w:val="002E5477"/>
    <w:rsid w:val="002F3588"/>
    <w:rsid w:val="002F7862"/>
    <w:rsid w:val="00313243"/>
    <w:rsid w:val="0031485F"/>
    <w:rsid w:val="0031522D"/>
    <w:rsid w:val="0031772D"/>
    <w:rsid w:val="003276FD"/>
    <w:rsid w:val="003578F8"/>
    <w:rsid w:val="00361728"/>
    <w:rsid w:val="00367EA7"/>
    <w:rsid w:val="003765BC"/>
    <w:rsid w:val="00382729"/>
    <w:rsid w:val="00382CC0"/>
    <w:rsid w:val="00387573"/>
    <w:rsid w:val="0039025C"/>
    <w:rsid w:val="00392D62"/>
    <w:rsid w:val="003960DE"/>
    <w:rsid w:val="003A0716"/>
    <w:rsid w:val="003A129C"/>
    <w:rsid w:val="003A2AAA"/>
    <w:rsid w:val="003B405A"/>
    <w:rsid w:val="003C4631"/>
    <w:rsid w:val="003D19FF"/>
    <w:rsid w:val="003D4DD6"/>
    <w:rsid w:val="003D5A23"/>
    <w:rsid w:val="003E3036"/>
    <w:rsid w:val="003E6902"/>
    <w:rsid w:val="003F7BAB"/>
    <w:rsid w:val="00402384"/>
    <w:rsid w:val="004044EF"/>
    <w:rsid w:val="00412368"/>
    <w:rsid w:val="00437C2F"/>
    <w:rsid w:val="0044039F"/>
    <w:rsid w:val="004507CF"/>
    <w:rsid w:val="004709D7"/>
    <w:rsid w:val="00476383"/>
    <w:rsid w:val="00496B3B"/>
    <w:rsid w:val="004A350D"/>
    <w:rsid w:val="004A4CD1"/>
    <w:rsid w:val="004C00D3"/>
    <w:rsid w:val="004D4446"/>
    <w:rsid w:val="004E4D56"/>
    <w:rsid w:val="004F036B"/>
    <w:rsid w:val="0051339C"/>
    <w:rsid w:val="005204F5"/>
    <w:rsid w:val="00524A60"/>
    <w:rsid w:val="00531EF6"/>
    <w:rsid w:val="005433A9"/>
    <w:rsid w:val="00543507"/>
    <w:rsid w:val="00555312"/>
    <w:rsid w:val="005568C3"/>
    <w:rsid w:val="00564989"/>
    <w:rsid w:val="00571315"/>
    <w:rsid w:val="005740F4"/>
    <w:rsid w:val="005744EC"/>
    <w:rsid w:val="00584A43"/>
    <w:rsid w:val="005B36FF"/>
    <w:rsid w:val="005C20D4"/>
    <w:rsid w:val="005D0321"/>
    <w:rsid w:val="005D27B6"/>
    <w:rsid w:val="005E5688"/>
    <w:rsid w:val="005E5A22"/>
    <w:rsid w:val="005E5B0D"/>
    <w:rsid w:val="005E797D"/>
    <w:rsid w:val="00601318"/>
    <w:rsid w:val="00603DF8"/>
    <w:rsid w:val="00605171"/>
    <w:rsid w:val="00610088"/>
    <w:rsid w:val="00614185"/>
    <w:rsid w:val="00637D80"/>
    <w:rsid w:val="00656A9E"/>
    <w:rsid w:val="00674C04"/>
    <w:rsid w:val="00675C06"/>
    <w:rsid w:val="00677C8C"/>
    <w:rsid w:val="0068756F"/>
    <w:rsid w:val="0069445F"/>
    <w:rsid w:val="00697AA7"/>
    <w:rsid w:val="006A77F0"/>
    <w:rsid w:val="006B146B"/>
    <w:rsid w:val="006B1C60"/>
    <w:rsid w:val="006B1F98"/>
    <w:rsid w:val="006B6E91"/>
    <w:rsid w:val="006C1319"/>
    <w:rsid w:val="006E5101"/>
    <w:rsid w:val="006E5257"/>
    <w:rsid w:val="006E5C4E"/>
    <w:rsid w:val="0070126D"/>
    <w:rsid w:val="007062E6"/>
    <w:rsid w:val="007101F2"/>
    <w:rsid w:val="00721446"/>
    <w:rsid w:val="007269EF"/>
    <w:rsid w:val="007369E9"/>
    <w:rsid w:val="007626D2"/>
    <w:rsid w:val="007762CA"/>
    <w:rsid w:val="00790D9D"/>
    <w:rsid w:val="00795DDC"/>
    <w:rsid w:val="00797785"/>
    <w:rsid w:val="007A1537"/>
    <w:rsid w:val="007A22D2"/>
    <w:rsid w:val="007A699B"/>
    <w:rsid w:val="007B5896"/>
    <w:rsid w:val="007B65D8"/>
    <w:rsid w:val="007C712F"/>
    <w:rsid w:val="007D15D7"/>
    <w:rsid w:val="007D5C7D"/>
    <w:rsid w:val="007D62F9"/>
    <w:rsid w:val="007E32BB"/>
    <w:rsid w:val="007F2169"/>
    <w:rsid w:val="008016F5"/>
    <w:rsid w:val="00806040"/>
    <w:rsid w:val="00806CDB"/>
    <w:rsid w:val="00820315"/>
    <w:rsid w:val="00825687"/>
    <w:rsid w:val="0083258C"/>
    <w:rsid w:val="00834CAF"/>
    <w:rsid w:val="008375F7"/>
    <w:rsid w:val="00842C70"/>
    <w:rsid w:val="00846D7D"/>
    <w:rsid w:val="0085350C"/>
    <w:rsid w:val="00860FF8"/>
    <w:rsid w:val="00865A2F"/>
    <w:rsid w:val="00873464"/>
    <w:rsid w:val="008767FC"/>
    <w:rsid w:val="00886F48"/>
    <w:rsid w:val="008972D3"/>
    <w:rsid w:val="008B31FB"/>
    <w:rsid w:val="008C02AE"/>
    <w:rsid w:val="008C1B4C"/>
    <w:rsid w:val="008C1FB6"/>
    <w:rsid w:val="008D344C"/>
    <w:rsid w:val="008E48A9"/>
    <w:rsid w:val="00900399"/>
    <w:rsid w:val="0091106F"/>
    <w:rsid w:val="00911A01"/>
    <w:rsid w:val="00922393"/>
    <w:rsid w:val="009247E8"/>
    <w:rsid w:val="0095169F"/>
    <w:rsid w:val="00952731"/>
    <w:rsid w:val="009610B9"/>
    <w:rsid w:val="00982180"/>
    <w:rsid w:val="00990CD0"/>
    <w:rsid w:val="00991F94"/>
    <w:rsid w:val="009A01C4"/>
    <w:rsid w:val="009A05A2"/>
    <w:rsid w:val="009A1AF2"/>
    <w:rsid w:val="009B03A8"/>
    <w:rsid w:val="009B3F16"/>
    <w:rsid w:val="009B5435"/>
    <w:rsid w:val="009D2D68"/>
    <w:rsid w:val="009E6024"/>
    <w:rsid w:val="009E61AC"/>
    <w:rsid w:val="009E78EA"/>
    <w:rsid w:val="009F0C12"/>
    <w:rsid w:val="009F1096"/>
    <w:rsid w:val="009F41E7"/>
    <w:rsid w:val="00A041E6"/>
    <w:rsid w:val="00A12675"/>
    <w:rsid w:val="00A20F87"/>
    <w:rsid w:val="00A3011C"/>
    <w:rsid w:val="00A333F8"/>
    <w:rsid w:val="00A346DD"/>
    <w:rsid w:val="00A46AB2"/>
    <w:rsid w:val="00A53BFF"/>
    <w:rsid w:val="00A60833"/>
    <w:rsid w:val="00A60B50"/>
    <w:rsid w:val="00A7023A"/>
    <w:rsid w:val="00A73014"/>
    <w:rsid w:val="00A80685"/>
    <w:rsid w:val="00A875AA"/>
    <w:rsid w:val="00A87B0C"/>
    <w:rsid w:val="00A916BD"/>
    <w:rsid w:val="00A97535"/>
    <w:rsid w:val="00AB2A3C"/>
    <w:rsid w:val="00AB540A"/>
    <w:rsid w:val="00AC1BBB"/>
    <w:rsid w:val="00B01C62"/>
    <w:rsid w:val="00B0612E"/>
    <w:rsid w:val="00B0766A"/>
    <w:rsid w:val="00B11F95"/>
    <w:rsid w:val="00B1330F"/>
    <w:rsid w:val="00B14697"/>
    <w:rsid w:val="00B26D62"/>
    <w:rsid w:val="00B365C1"/>
    <w:rsid w:val="00B457C8"/>
    <w:rsid w:val="00B46DCB"/>
    <w:rsid w:val="00B51A51"/>
    <w:rsid w:val="00B56584"/>
    <w:rsid w:val="00B62E2E"/>
    <w:rsid w:val="00B649F8"/>
    <w:rsid w:val="00BA27BD"/>
    <w:rsid w:val="00BA4877"/>
    <w:rsid w:val="00BB56F0"/>
    <w:rsid w:val="00BB5CAE"/>
    <w:rsid w:val="00BC05BB"/>
    <w:rsid w:val="00BC7F79"/>
    <w:rsid w:val="00BE0843"/>
    <w:rsid w:val="00BF4F3F"/>
    <w:rsid w:val="00C071F9"/>
    <w:rsid w:val="00C1579D"/>
    <w:rsid w:val="00C22962"/>
    <w:rsid w:val="00C32005"/>
    <w:rsid w:val="00C33416"/>
    <w:rsid w:val="00C5468A"/>
    <w:rsid w:val="00C63C90"/>
    <w:rsid w:val="00C63DB0"/>
    <w:rsid w:val="00C730DA"/>
    <w:rsid w:val="00C7470F"/>
    <w:rsid w:val="00C75C27"/>
    <w:rsid w:val="00C83C08"/>
    <w:rsid w:val="00CB5169"/>
    <w:rsid w:val="00CB5E11"/>
    <w:rsid w:val="00CF103D"/>
    <w:rsid w:val="00CF415A"/>
    <w:rsid w:val="00CF7BA3"/>
    <w:rsid w:val="00D16E41"/>
    <w:rsid w:val="00D20C54"/>
    <w:rsid w:val="00D211CB"/>
    <w:rsid w:val="00D255B9"/>
    <w:rsid w:val="00D2568B"/>
    <w:rsid w:val="00D27F25"/>
    <w:rsid w:val="00D31ED2"/>
    <w:rsid w:val="00D333F5"/>
    <w:rsid w:val="00D51CA6"/>
    <w:rsid w:val="00D52DF8"/>
    <w:rsid w:val="00D52F73"/>
    <w:rsid w:val="00D60316"/>
    <w:rsid w:val="00D62D43"/>
    <w:rsid w:val="00D71F46"/>
    <w:rsid w:val="00D7566A"/>
    <w:rsid w:val="00D75F1F"/>
    <w:rsid w:val="00D80BD2"/>
    <w:rsid w:val="00D823B7"/>
    <w:rsid w:val="00D861EC"/>
    <w:rsid w:val="00D869AD"/>
    <w:rsid w:val="00D87E0E"/>
    <w:rsid w:val="00D90C24"/>
    <w:rsid w:val="00D91493"/>
    <w:rsid w:val="00DA2A8E"/>
    <w:rsid w:val="00DA7D16"/>
    <w:rsid w:val="00DB0A1B"/>
    <w:rsid w:val="00DC43C5"/>
    <w:rsid w:val="00DC48DB"/>
    <w:rsid w:val="00DD54A1"/>
    <w:rsid w:val="00DD5B9C"/>
    <w:rsid w:val="00DE1D1D"/>
    <w:rsid w:val="00DE70E4"/>
    <w:rsid w:val="00DF2E3C"/>
    <w:rsid w:val="00DF3881"/>
    <w:rsid w:val="00DF7482"/>
    <w:rsid w:val="00E100F3"/>
    <w:rsid w:val="00E258DF"/>
    <w:rsid w:val="00E25D3E"/>
    <w:rsid w:val="00E30042"/>
    <w:rsid w:val="00E30656"/>
    <w:rsid w:val="00E37C0B"/>
    <w:rsid w:val="00E41897"/>
    <w:rsid w:val="00E42600"/>
    <w:rsid w:val="00E57F4D"/>
    <w:rsid w:val="00E6140F"/>
    <w:rsid w:val="00E61ABB"/>
    <w:rsid w:val="00E65B17"/>
    <w:rsid w:val="00E719BE"/>
    <w:rsid w:val="00E87F4C"/>
    <w:rsid w:val="00E939E7"/>
    <w:rsid w:val="00EA1386"/>
    <w:rsid w:val="00EA1494"/>
    <w:rsid w:val="00EB2046"/>
    <w:rsid w:val="00EB3234"/>
    <w:rsid w:val="00EB7EB3"/>
    <w:rsid w:val="00EC134B"/>
    <w:rsid w:val="00EC2283"/>
    <w:rsid w:val="00EC49D5"/>
    <w:rsid w:val="00ED138B"/>
    <w:rsid w:val="00ED17A2"/>
    <w:rsid w:val="00ED41A6"/>
    <w:rsid w:val="00EE0A37"/>
    <w:rsid w:val="00EE225F"/>
    <w:rsid w:val="00EF0D3D"/>
    <w:rsid w:val="00EF770D"/>
    <w:rsid w:val="00F12684"/>
    <w:rsid w:val="00F2110C"/>
    <w:rsid w:val="00F27CD7"/>
    <w:rsid w:val="00F4603A"/>
    <w:rsid w:val="00F61D08"/>
    <w:rsid w:val="00F71066"/>
    <w:rsid w:val="00F71101"/>
    <w:rsid w:val="00F75CD9"/>
    <w:rsid w:val="00F83443"/>
    <w:rsid w:val="00F945A2"/>
    <w:rsid w:val="00F95512"/>
    <w:rsid w:val="00F97140"/>
    <w:rsid w:val="00FA26F0"/>
    <w:rsid w:val="00FB723A"/>
    <w:rsid w:val="00FB7415"/>
    <w:rsid w:val="00FC5F11"/>
    <w:rsid w:val="00FD7CAE"/>
    <w:rsid w:val="00FE5BF0"/>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FB27C"/>
  <w15:docId w15:val="{49331102-B1AA-4AC3-92C2-8129C20B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4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723A"/>
    <w:rPr>
      <w:color w:val="0000FF"/>
      <w:u w:val="single"/>
    </w:rPr>
  </w:style>
  <w:style w:type="paragraph" w:styleId="BalloonText">
    <w:name w:val="Balloon Text"/>
    <w:basedOn w:val="Normal"/>
    <w:link w:val="BalloonTextChar"/>
    <w:rsid w:val="003D19FF"/>
    <w:rPr>
      <w:rFonts w:ascii="Tahoma" w:hAnsi="Tahoma" w:cs="Tahoma"/>
      <w:sz w:val="16"/>
      <w:szCs w:val="16"/>
    </w:rPr>
  </w:style>
  <w:style w:type="character" w:customStyle="1" w:styleId="BalloonTextChar">
    <w:name w:val="Balloon Text Char"/>
    <w:basedOn w:val="DefaultParagraphFont"/>
    <w:link w:val="BalloonText"/>
    <w:rsid w:val="003D19FF"/>
    <w:rPr>
      <w:rFonts w:ascii="Tahoma" w:hAnsi="Tahoma" w:cs="Tahoma"/>
      <w:sz w:val="16"/>
      <w:szCs w:val="16"/>
    </w:rPr>
  </w:style>
  <w:style w:type="paragraph" w:styleId="Header">
    <w:name w:val="header"/>
    <w:basedOn w:val="Normal"/>
    <w:link w:val="HeaderChar"/>
    <w:rsid w:val="00196EA9"/>
    <w:pPr>
      <w:tabs>
        <w:tab w:val="center" w:pos="4680"/>
        <w:tab w:val="right" w:pos="9360"/>
      </w:tabs>
    </w:pPr>
  </w:style>
  <w:style w:type="character" w:customStyle="1" w:styleId="HeaderChar">
    <w:name w:val="Header Char"/>
    <w:basedOn w:val="DefaultParagraphFont"/>
    <w:link w:val="Header"/>
    <w:rsid w:val="00196EA9"/>
    <w:rPr>
      <w:sz w:val="24"/>
      <w:szCs w:val="24"/>
    </w:rPr>
  </w:style>
  <w:style w:type="paragraph" w:styleId="Footer">
    <w:name w:val="footer"/>
    <w:basedOn w:val="Normal"/>
    <w:link w:val="FooterChar"/>
    <w:uiPriority w:val="99"/>
    <w:rsid w:val="00196EA9"/>
    <w:pPr>
      <w:tabs>
        <w:tab w:val="center" w:pos="4680"/>
        <w:tab w:val="right" w:pos="9360"/>
      </w:tabs>
    </w:pPr>
  </w:style>
  <w:style w:type="character" w:customStyle="1" w:styleId="FooterChar">
    <w:name w:val="Footer Char"/>
    <w:basedOn w:val="DefaultParagraphFont"/>
    <w:link w:val="Footer"/>
    <w:uiPriority w:val="99"/>
    <w:rsid w:val="00196EA9"/>
    <w:rPr>
      <w:sz w:val="24"/>
      <w:szCs w:val="24"/>
    </w:rPr>
  </w:style>
  <w:style w:type="character" w:styleId="CommentReference">
    <w:name w:val="annotation reference"/>
    <w:basedOn w:val="DefaultParagraphFont"/>
    <w:semiHidden/>
    <w:unhideWhenUsed/>
    <w:rsid w:val="00601318"/>
    <w:rPr>
      <w:sz w:val="16"/>
      <w:szCs w:val="16"/>
    </w:rPr>
  </w:style>
  <w:style w:type="paragraph" w:styleId="CommentText">
    <w:name w:val="annotation text"/>
    <w:basedOn w:val="Normal"/>
    <w:link w:val="CommentTextChar"/>
    <w:semiHidden/>
    <w:unhideWhenUsed/>
    <w:rsid w:val="00601318"/>
    <w:rPr>
      <w:sz w:val="20"/>
      <w:szCs w:val="20"/>
    </w:rPr>
  </w:style>
  <w:style w:type="character" w:customStyle="1" w:styleId="CommentTextChar">
    <w:name w:val="Comment Text Char"/>
    <w:basedOn w:val="DefaultParagraphFont"/>
    <w:link w:val="CommentText"/>
    <w:semiHidden/>
    <w:rsid w:val="00601318"/>
  </w:style>
  <w:style w:type="paragraph" w:styleId="CommentSubject">
    <w:name w:val="annotation subject"/>
    <w:basedOn w:val="CommentText"/>
    <w:next w:val="CommentText"/>
    <w:link w:val="CommentSubjectChar"/>
    <w:semiHidden/>
    <w:unhideWhenUsed/>
    <w:rsid w:val="00601318"/>
    <w:rPr>
      <w:b/>
      <w:bCs/>
    </w:rPr>
  </w:style>
  <w:style w:type="character" w:customStyle="1" w:styleId="CommentSubjectChar">
    <w:name w:val="Comment Subject Char"/>
    <w:basedOn w:val="CommentTextChar"/>
    <w:link w:val="CommentSubject"/>
    <w:semiHidden/>
    <w:rsid w:val="00601318"/>
    <w:rPr>
      <w:b/>
      <w:bCs/>
    </w:rPr>
  </w:style>
  <w:style w:type="paragraph" w:styleId="Revision">
    <w:name w:val="Revision"/>
    <w:hidden/>
    <w:uiPriority w:val="99"/>
    <w:semiHidden/>
    <w:rsid w:val="00076F7D"/>
    <w:rPr>
      <w:sz w:val="24"/>
      <w:szCs w:val="24"/>
    </w:rPr>
  </w:style>
  <w:style w:type="character" w:styleId="UnresolvedMention">
    <w:name w:val="Unresolved Mention"/>
    <w:basedOn w:val="DefaultParagraphFont"/>
    <w:uiPriority w:val="99"/>
    <w:semiHidden/>
    <w:unhideWhenUsed/>
    <w:rsid w:val="00E30656"/>
    <w:rPr>
      <w:color w:val="605E5C"/>
      <w:shd w:val="clear" w:color="auto" w:fill="E1DFDD"/>
    </w:rPr>
  </w:style>
  <w:style w:type="table" w:styleId="TableGrid">
    <w:name w:val="Table Grid"/>
    <w:basedOn w:val="TableNormal"/>
    <w:rsid w:val="00D8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02888">
      <w:bodyDiv w:val="1"/>
      <w:marLeft w:val="0"/>
      <w:marRight w:val="0"/>
      <w:marTop w:val="0"/>
      <w:marBottom w:val="0"/>
      <w:divBdr>
        <w:top w:val="none" w:sz="0" w:space="0" w:color="auto"/>
        <w:left w:val="none" w:sz="0" w:space="0" w:color="auto"/>
        <w:bottom w:val="none" w:sz="0" w:space="0" w:color="auto"/>
        <w:right w:val="none" w:sz="0" w:space="0" w:color="auto"/>
      </w:divBdr>
    </w:div>
    <w:div w:id="292295796">
      <w:bodyDiv w:val="1"/>
      <w:marLeft w:val="0"/>
      <w:marRight w:val="0"/>
      <w:marTop w:val="0"/>
      <w:marBottom w:val="0"/>
      <w:divBdr>
        <w:top w:val="none" w:sz="0" w:space="0" w:color="auto"/>
        <w:left w:val="none" w:sz="0" w:space="0" w:color="auto"/>
        <w:bottom w:val="none" w:sz="0" w:space="0" w:color="auto"/>
        <w:right w:val="none" w:sz="0" w:space="0" w:color="auto"/>
      </w:divBdr>
    </w:div>
    <w:div w:id="950666894">
      <w:bodyDiv w:val="1"/>
      <w:marLeft w:val="0"/>
      <w:marRight w:val="0"/>
      <w:marTop w:val="0"/>
      <w:marBottom w:val="0"/>
      <w:divBdr>
        <w:top w:val="none" w:sz="0" w:space="0" w:color="auto"/>
        <w:left w:val="none" w:sz="0" w:space="0" w:color="auto"/>
        <w:bottom w:val="none" w:sz="0" w:space="0" w:color="auto"/>
        <w:right w:val="none" w:sz="0" w:space="0" w:color="auto"/>
      </w:divBdr>
    </w:div>
    <w:div w:id="1010331111">
      <w:bodyDiv w:val="1"/>
      <w:marLeft w:val="240"/>
      <w:marRight w:val="240"/>
      <w:marTop w:val="240"/>
      <w:marBottom w:val="60"/>
      <w:divBdr>
        <w:top w:val="none" w:sz="0" w:space="0" w:color="auto"/>
        <w:left w:val="none" w:sz="0" w:space="0" w:color="auto"/>
        <w:bottom w:val="none" w:sz="0" w:space="0" w:color="auto"/>
        <w:right w:val="none" w:sz="0" w:space="0" w:color="auto"/>
      </w:divBdr>
    </w:div>
    <w:div w:id="1138452140">
      <w:bodyDiv w:val="1"/>
      <w:marLeft w:val="0"/>
      <w:marRight w:val="0"/>
      <w:marTop w:val="0"/>
      <w:marBottom w:val="0"/>
      <w:divBdr>
        <w:top w:val="none" w:sz="0" w:space="0" w:color="auto"/>
        <w:left w:val="none" w:sz="0" w:space="0" w:color="auto"/>
        <w:bottom w:val="none" w:sz="0" w:space="0" w:color="auto"/>
        <w:right w:val="none" w:sz="0" w:space="0" w:color="auto"/>
      </w:divBdr>
    </w:div>
    <w:div w:id="1150248999">
      <w:bodyDiv w:val="1"/>
      <w:marLeft w:val="0"/>
      <w:marRight w:val="0"/>
      <w:marTop w:val="0"/>
      <w:marBottom w:val="0"/>
      <w:divBdr>
        <w:top w:val="none" w:sz="0" w:space="0" w:color="auto"/>
        <w:left w:val="none" w:sz="0" w:space="0" w:color="auto"/>
        <w:bottom w:val="none" w:sz="0" w:space="0" w:color="auto"/>
        <w:right w:val="none" w:sz="0" w:space="0" w:color="auto"/>
      </w:divBdr>
    </w:div>
    <w:div w:id="1191382725">
      <w:bodyDiv w:val="1"/>
      <w:marLeft w:val="0"/>
      <w:marRight w:val="0"/>
      <w:marTop w:val="0"/>
      <w:marBottom w:val="0"/>
      <w:divBdr>
        <w:top w:val="none" w:sz="0" w:space="0" w:color="auto"/>
        <w:left w:val="none" w:sz="0" w:space="0" w:color="auto"/>
        <w:bottom w:val="none" w:sz="0" w:space="0" w:color="auto"/>
        <w:right w:val="none" w:sz="0" w:space="0" w:color="auto"/>
      </w:divBdr>
    </w:div>
    <w:div w:id="1671717260">
      <w:bodyDiv w:val="1"/>
      <w:marLeft w:val="0"/>
      <w:marRight w:val="0"/>
      <w:marTop w:val="0"/>
      <w:marBottom w:val="0"/>
      <w:divBdr>
        <w:top w:val="none" w:sz="0" w:space="0" w:color="auto"/>
        <w:left w:val="none" w:sz="0" w:space="0" w:color="auto"/>
        <w:bottom w:val="none" w:sz="0" w:space="0" w:color="auto"/>
        <w:right w:val="none" w:sz="0" w:space="0" w:color="auto"/>
      </w:divBdr>
    </w:div>
    <w:div w:id="1726757410">
      <w:bodyDiv w:val="1"/>
      <w:marLeft w:val="240"/>
      <w:marRight w:val="240"/>
      <w:marTop w:val="240"/>
      <w:marBottom w:val="60"/>
      <w:divBdr>
        <w:top w:val="none" w:sz="0" w:space="0" w:color="auto"/>
        <w:left w:val="none" w:sz="0" w:space="0" w:color="auto"/>
        <w:bottom w:val="none" w:sz="0" w:space="0" w:color="auto"/>
        <w:right w:val="none" w:sz="0" w:space="0" w:color="auto"/>
      </w:divBdr>
    </w:div>
    <w:div w:id="1740515227">
      <w:bodyDiv w:val="1"/>
      <w:marLeft w:val="0"/>
      <w:marRight w:val="0"/>
      <w:marTop w:val="0"/>
      <w:marBottom w:val="0"/>
      <w:divBdr>
        <w:top w:val="none" w:sz="0" w:space="0" w:color="auto"/>
        <w:left w:val="none" w:sz="0" w:space="0" w:color="auto"/>
        <w:bottom w:val="none" w:sz="0" w:space="0" w:color="auto"/>
        <w:right w:val="none" w:sz="0" w:space="0" w:color="auto"/>
      </w:divBdr>
    </w:div>
    <w:div w:id="1832789772">
      <w:bodyDiv w:val="1"/>
      <w:marLeft w:val="0"/>
      <w:marRight w:val="0"/>
      <w:marTop w:val="0"/>
      <w:marBottom w:val="0"/>
      <w:divBdr>
        <w:top w:val="none" w:sz="0" w:space="0" w:color="auto"/>
        <w:left w:val="none" w:sz="0" w:space="0" w:color="auto"/>
        <w:bottom w:val="none" w:sz="0" w:space="0" w:color="auto"/>
        <w:right w:val="none" w:sz="0" w:space="0" w:color="auto"/>
      </w:divBdr>
    </w:div>
    <w:div w:id="20155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statecompact.org/about/annual-reports/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570DC-D2F4-4FB7-BFF9-820BC7BD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FAUG AGENDA</vt:lpstr>
    </vt:vector>
  </TitlesOfParts>
  <Company>Polk County</Company>
  <LinksUpToDate>false</LinksUpToDate>
  <CharactersWithSpaces>4614</CharactersWithSpaces>
  <SharedDoc>false</SharedDoc>
  <HLinks>
    <vt:vector size="6" baseType="variant">
      <vt:variant>
        <vt:i4>5046364</vt:i4>
      </vt:variant>
      <vt:variant>
        <vt:i4>0</vt:i4>
      </vt:variant>
      <vt:variant>
        <vt:i4>0</vt:i4>
      </vt:variant>
      <vt:variant>
        <vt:i4>5</vt:i4>
      </vt:variant>
      <vt:variant>
        <vt:lpwstr>http://www.svfr.org/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FAUG AGENDA</dc:title>
  <dc:creator>boyera</dc:creator>
  <cp:lastModifiedBy>PATTERSON Mark G * DOC</cp:lastModifiedBy>
  <cp:revision>2</cp:revision>
  <cp:lastPrinted>2019-08-05T22:53:00Z</cp:lastPrinted>
  <dcterms:created xsi:type="dcterms:W3CDTF">2024-01-19T16:33:00Z</dcterms:created>
  <dcterms:modified xsi:type="dcterms:W3CDTF">2024-01-19T16:33:00Z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318f78-deb5-4775-a284-ff12298f8b98_Enabled">
    <vt:lpwstr>true</vt:lpwstr>
  </property>
  <property fmtid="{D5CDD505-2E9C-101B-9397-08002B2CF9AE}" pid="3" name="MSIP_Label_8a318f78-deb5-4775-a284-ff12298f8b98_SetDate">
    <vt:lpwstr>2023-12-14T17:11:14Z</vt:lpwstr>
  </property>
  <property fmtid="{D5CDD505-2E9C-101B-9397-08002B2CF9AE}" pid="4" name="MSIP_Label_8a318f78-deb5-4775-a284-ff12298f8b98_Method">
    <vt:lpwstr>Privileged</vt:lpwstr>
  </property>
  <property fmtid="{D5CDD505-2E9C-101B-9397-08002B2CF9AE}" pid="5" name="MSIP_Label_8a318f78-deb5-4775-a284-ff12298f8b98_Name">
    <vt:lpwstr>Level 2 - Limited (Items)</vt:lpwstr>
  </property>
  <property fmtid="{D5CDD505-2E9C-101B-9397-08002B2CF9AE}" pid="6" name="MSIP_Label_8a318f78-deb5-4775-a284-ff12298f8b98_SiteId">
    <vt:lpwstr>3f781cf3-3792-477b-abf5-ff27250dd659</vt:lpwstr>
  </property>
  <property fmtid="{D5CDD505-2E9C-101B-9397-08002B2CF9AE}" pid="7" name="MSIP_Label_8a318f78-deb5-4775-a284-ff12298f8b98_ActionId">
    <vt:lpwstr>b0aad3dc-c553-4f41-a94c-b1ecf31e38d5</vt:lpwstr>
  </property>
  <property fmtid="{D5CDD505-2E9C-101B-9397-08002B2CF9AE}" pid="8" name="MSIP_Label_8a318f78-deb5-4775-a284-ff12298f8b98_ContentBits">
    <vt:lpwstr>0</vt:lpwstr>
  </property>
</Properties>
</file>